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10870ae484c40" /></Relationships>
</file>

<file path=word/document.xml><?xml version="1.0" encoding="utf-8"?>
<w:document xmlns:w="http://schemas.openxmlformats.org/wordprocessingml/2006/main">
  <w:body>
    <w:p>
      <w:r>
        <w:t>H-4408.1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2734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House Technology &amp; Economic Development (originally sponsored by Representatives Lytton, Jinkins, Pollet, and Frame)</w:t>
      </w:r>
    </w:p>
    <w:p/>
    <w:p>
      <w:r>
        <w:rPr>
          <w:t xml:space="preserve">READ FIRST TIME 02/01/18.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eliminating certain tax preferences not being used and recommended for repeal as determined by the joint legislative audit and review committee; and repealing RCW 82.16.055.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16</w:t>
      </w:r>
      <w:r>
        <w:rPr/>
        <w:t xml:space="preserve">.</w:t>
      </w:r>
      <w:r>
        <w:t xml:space="preserve">055</w:t>
      </w:r>
      <w:r>
        <w:rPr/>
        <w:t xml:space="preserve"> (Deductions relating to energy conservation or production from renewable resources) and 1980 c 149 s 3 are each repealed.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5947ea471b74b4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2734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22486ad5e14754" /><Relationship Type="http://schemas.openxmlformats.org/officeDocument/2006/relationships/footer" Target="/word/footer.xml" Id="R35947ea471b74b47" /></Relationships>
</file>