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62a7fd32fa437b" /></Relationships>
</file>

<file path=word/document.xml><?xml version="1.0" encoding="utf-8"?>
<w:document xmlns:w="http://schemas.openxmlformats.org/wordprocessingml/2006/main">
  <w:body>
    <w:p>
      <w:r>
        <w:t>H-3807.2</w:t>
      </w:r>
    </w:p>
    <w:p>
      <w:pPr>
        <w:jc w:val="center"/>
      </w:pPr>
      <w:r>
        <w:t>_______________________________________________</w:t>
      </w:r>
    </w:p>
    <w:p/>
    <w:p>
      <w:pPr>
        <w:jc w:val="center"/>
      </w:pPr>
      <w:r>
        <w:rPr>
          <w:b/>
        </w:rPr>
        <w:t>HOUSE BILL 2822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Steele, McBride, Muri, Johnson, Caldier, Valdez, Eslick, and Gregerson</w:t>
      </w:r>
    </w:p>
    <w:p/>
    <w:p>
      <w:r>
        <w:rPr>
          <w:t xml:space="preserve">Read first time 01/17/18.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and misrepresentation of service animals; amending RCW 49.60.218 and 7.80.120; reenacting and amending RCW 49.60.040; adding a new section to chapter 49.60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service animals that are properly trained to assist persons with disabilities play a vital role in establishing independence for such persons. There are an increasing number of occurrences where people intentionally or mistakenly represent their pet, therapy animal, or emotional support animal to be a service animal and attempt to bring the animal into a place that it would otherwise not be allowed to enter. Federal and state laws require places of public accommodation, including food establishments, to allow an animal that is presented as a service animal into a place of public accommodation; these same places of public accommodation face a dilemma when someone enters the premises and intentionally misrepresents his or her animal as a service animal. The legislature finds that the misrepresentation of an animal as a service animal trained to perform specific work or tasks constitutes a disservice both to persons who rely on the use of legitimate service animals, as well as places of public accommodation and their patrons. The purpose of this act is to penalize the intentional misrepresentation of a service animal, which delegitimizes the genuine need for the use of service animals and makes it harder for persons with disabilities to gain unquestioned acceptance of their legitimate, properly trained, and essential service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2009 c 187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 or in the domestic service of any person.</w:t>
      </w:r>
    </w:p>
    <w:p>
      <w:pPr>
        <w:spacing w:before="0" w:after="0" w:line="408" w:lineRule="exact"/>
        <w:ind w:left="0" w:right="0" w:firstLine="576"/>
        <w:jc w:val="left"/>
      </w:pPr>
      <w:r>
        <w:rPr/>
        <w:t xml:space="preserve">(11) "Employer" includes any person acting in the interest of an employer, directly or indirectly, who employs eight or more persons, and does not include any religious or sectarian organization not organized for private profit.</w:t>
      </w:r>
    </w:p>
    <w:p>
      <w:pPr>
        <w:spacing w:before="0" w:after="0" w:line="408" w:lineRule="exact"/>
        <w:ind w:left="0" w:right="0" w:firstLine="576"/>
        <w:jc w:val="left"/>
      </w:pPr>
      <w:r>
        <w:rPr/>
        <w:t xml:space="preserve">(12) "Employment agency" includes any person undertaking with or without compensation to recruit, procure, refer, or place employees for an employer.</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"National origin" includes "ancestry."</w:t>
      </w:r>
    </w:p>
    <w:p>
      <w:pPr>
        <w:spacing w:before="0" w:after="0" w:line="408" w:lineRule="exact"/>
        <w:ind w:left="0" w:right="0" w:firstLine="576"/>
        <w:jc w:val="left"/>
      </w:pPr>
      <w:r>
        <w:rPr/>
        <w:t xml:space="preserve">(19)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t xml:space="preserve">(20)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rPr/>
        <w:t xml:space="preserve">(21)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rPr/>
        <w:t xml:space="preserve">(22)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rPr/>
        <w:t xml:space="preserve">(23) "Respondent" means any person accused in a complaint or amended complaint of an unfair practice in a real estate transaction.</w:t>
      </w:r>
    </w:p>
    <w:p>
      <w:pPr>
        <w:spacing w:before="0" w:after="0" w:line="408" w:lineRule="exact"/>
        <w:ind w:left="0" w:right="0" w:firstLine="576"/>
        <w:jc w:val="left"/>
      </w:pPr>
      <w:r>
        <w:rPr/>
        <w:t xml:space="preserve">(24) "Service animal" means </w:t>
      </w:r>
      <w:r>
        <w:t>((</w:t>
      </w:r>
      <w:r>
        <w:rPr>
          <w:strike/>
        </w:rPr>
        <w:t xml:space="preserve">an animal</w:t>
      </w:r>
      <w:r>
        <w:t>))</w:t>
      </w:r>
      <w:r>
        <w:rPr/>
        <w:t xml:space="preserve"> </w:t>
      </w:r>
      <w:r>
        <w:rPr>
          <w:u w:val="single"/>
        </w:rPr>
        <w:t xml:space="preserve">any dog</w:t>
      </w:r>
      <w:r>
        <w:rPr/>
        <w:t xml:space="preserve"> that is </w:t>
      </w:r>
      <w:r>
        <w:rPr>
          <w:u w:val="single"/>
        </w:rPr>
        <w:t xml:space="preserve">individually</w:t>
      </w:r>
      <w:r>
        <w:rPr/>
        <w:t xml:space="preserve"> trained </w:t>
      </w:r>
      <w:r>
        <w:t>((</w:t>
      </w:r>
      <w:r>
        <w:rPr>
          <w:strike/>
        </w:rPr>
        <w:t xml:space="preserve">for the purpose of assisting or accommodating a sensory, mental, or physical disability of a person with a disability</w:t>
      </w:r>
      <w:r>
        <w:t>))</w:t>
      </w:r>
      <w:r>
        <w:rPr/>
        <w:t xml:space="preserve"> </w:t>
      </w:r>
      <w:r>
        <w:rPr>
          <w:u w:val="single"/>
        </w:rPr>
        <w:t xml:space="preserve">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w:t>
      </w:r>
      <w:r>
        <w:rPr/>
        <w:t xml:space="preserve">.</w:t>
      </w:r>
    </w:p>
    <w:p>
      <w:pPr>
        <w:spacing w:before="0" w:after="0" w:line="408" w:lineRule="exact"/>
        <w:ind w:left="0" w:right="0" w:firstLine="576"/>
        <w:jc w:val="left"/>
      </w:pPr>
      <w:r>
        <w:rPr/>
        <w:t xml:space="preserve">(25) "Sex" means gender.</w:t>
      </w:r>
    </w:p>
    <w:p>
      <w:pPr>
        <w:spacing w:before="0" w:after="0" w:line="408" w:lineRule="exact"/>
        <w:ind w:left="0" w:right="0" w:firstLine="576"/>
        <w:jc w:val="left"/>
      </w:pPr>
      <w:r>
        <w:rPr/>
        <w:t xml:space="preserve">(26)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218</w:t>
      </w:r>
      <w:r>
        <w:rPr/>
        <w:t xml:space="preserve"> and 2011 c 237 s 2 are each amended to read as follows:</w:t>
      </w:r>
    </w:p>
    <w:p>
      <w:pPr>
        <w:spacing w:before="0" w:after="0" w:line="408" w:lineRule="exact"/>
        <w:ind w:left="0" w:right="0" w:firstLine="576"/>
        <w:jc w:val="left"/>
      </w:pPr>
      <w:r>
        <w:rPr/>
        <w:t xml:space="preserve">(1) It shall be an unfair practice for any person or the person's agent or employee to commit an act which directly or indirectly results in any distinction, restriction, or discrimination, or the requiring of any person to pay a larger sum than the uniform rates charged other persons, or the refusing or withholding from any person the admission, patronage, custom, presence, frequenting, dwelling, staying, or lodging in any food establishment, except for conditions and limitations established by law and applicable to all persons, on the basis of the use of a dog guide or service animal by a person with a disability: PROVIDED, That this section shall not be construed to require structural changes, modifications, or additions to make any place accessible to a person with a disability except as otherwise required by law: PROVIDED, That behavior or actions constituting a risk to property or other persons can be grounds for refusal and shall not constitute an unfair practice.</w:t>
      </w:r>
    </w:p>
    <w:p>
      <w:pPr>
        <w:spacing w:before="0" w:after="0" w:line="408" w:lineRule="exact"/>
        <w:ind w:left="0" w:right="0" w:firstLine="576"/>
        <w:jc w:val="left"/>
      </w:pPr>
      <w:r>
        <w:rPr/>
        <w:t xml:space="preserve">(2) A food establishment shall make reasonable modifications in policies, practices, or procedures to permit the use of a miniature horse by an individual with a disability in accordance with subsection (1) of this section if the miniature horse has been individually trained to do work or perform tasks for the benefit of the individual with a disability. In determining whether reasonable modifications in policies, practices, or procedures can be made to allow a miniature horse into a facility, a food establishment shall act in accordance with all applicable laws and regulations.</w:t>
      </w:r>
    </w:p>
    <w:p>
      <w:pPr>
        <w:spacing w:before="0" w:after="0" w:line="408" w:lineRule="exact"/>
        <w:ind w:left="0" w:right="0" w:firstLine="576"/>
        <w:jc w:val="left"/>
      </w:pPr>
      <w:r>
        <w:rPr/>
        <w:t xml:space="preserve">(3) For the purposes of this section</w:t>
      </w:r>
      <w:r>
        <w:t>((</w:t>
      </w:r>
      <w:r>
        <w:rPr>
          <w:strike/>
        </w:rPr>
        <w:t xml:space="preserve">:</w:t>
      </w:r>
    </w:p>
    <w:p>
      <w:pPr>
        <w:spacing w:before="0" w:after="0" w:line="408" w:lineRule="exact"/>
        <w:ind w:left="0" w:right="0" w:firstLine="576"/>
        <w:jc w:val="left"/>
      </w:pPr>
      <w:r>
        <w:rPr>
          <w:strike/>
        </w:rPr>
        <w:t xml:space="preserve">(a) "Service animal" means any dog that is individually trained to do work or perform tasks for the benefit of an individual with a disability, including a physical, sensory, psychiatric, intellectual, or other mental disability. Except as provided in subsection (2) of this section, other species of animals, whether wild or domestic, trained or untrained, are not service animals. The work or tasks performed by a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w:t>
      </w:r>
      <w:r>
        <w:rPr/>
        <w:noBreakHyphen/>
      </w:r>
      <w:r>
        <w:rPr>
          <w:strike/>
        </w:rPr>
        <w:t xml:space="preserve">being, comfort, or companionship do not constitute work or tasks.</w:t>
      </w:r>
    </w:p>
    <w:p>
      <w:pPr>
        <w:spacing w:before="0" w:after="0" w:line="408" w:lineRule="exact"/>
        <w:ind w:left="0" w:right="0" w:firstLine="576"/>
        <w:jc w:val="left"/>
      </w:pPr>
      <w:r>
        <w:rPr>
          <w:strike/>
        </w:rPr>
        <w:t xml:space="preserve">(b)</w:t>
      </w:r>
      <w:r>
        <w:t>))</w:t>
      </w:r>
      <w:r>
        <w:rPr>
          <w:u w:val="single"/>
        </w:rPr>
        <w:t xml:space="preserve">,</w:t>
      </w:r>
      <w:r>
        <w:rPr/>
        <w:t xml:space="preserve"> "</w:t>
      </w:r>
      <w:r>
        <w:rPr>
          <w:u w:val="single"/>
        </w:rPr>
        <w:t xml:space="preserve">f</w:t>
      </w:r>
      <w:r>
        <w:rPr/>
        <w:t xml:space="preserve">ood establishment" means a place of business that sells or serves food for human consumption with a North American industry classification system code within "445110," "445120," "445210," "445220," "445230," "445291," "445292," "445299," "452910," "722110," "722211," "722212," "722213," or "722410."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It shall be a civil infraction under chapter 7.80 RCW for any person to misrepresent a dog as a service animal. A violation of this section occurs when a person: </w:t>
      </w:r>
    </w:p>
    <w:p>
      <w:pPr>
        <w:spacing w:before="0" w:after="0" w:line="408" w:lineRule="exact"/>
        <w:ind w:left="0" w:right="0" w:firstLine="576"/>
        <w:jc w:val="left"/>
      </w:pPr>
      <w:r>
        <w:rPr/>
        <w:t xml:space="preserve">(a) Expressly or impliedly represents that a dog is a service animal as defined in RCW 49.60.040 for the purpose of securing the rights or privileges afforded disabled persons accompanied by service animals set forth in state or federal law; and</w:t>
      </w:r>
    </w:p>
    <w:p>
      <w:pPr>
        <w:spacing w:before="0" w:after="0" w:line="408" w:lineRule="exact"/>
        <w:ind w:left="0" w:right="0" w:firstLine="576"/>
        <w:jc w:val="left"/>
      </w:pPr>
      <w:r>
        <w:rPr/>
        <w:t xml:space="preserve">(b) Knew or should have known that the dog in question did not meet the definition of a service animal.</w:t>
      </w:r>
    </w:p>
    <w:p>
      <w:pPr>
        <w:spacing w:before="0" w:after="0" w:line="408" w:lineRule="exact"/>
        <w:ind w:left="0" w:right="0" w:firstLine="576"/>
        <w:jc w:val="left"/>
      </w:pPr>
      <w:r>
        <w:rPr/>
        <w:t xml:space="preserve">(2) An enforcement officer as defined under RCW 7.80.040 may investigate and enforce this section by making an inquiry of the person accompanied by the dog in question and issuing a civil infraction. Refusal to answer the questions allowable under 28 C.F.R. Sec. 35.136(f) shall create a presumption that the dog is not a service animal and the enforcement officer may issue the civil infraction and require the person to remove the dog from the place of public accommodation.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2013 c 278 s 3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two hundred fifty dollars, not including statutory assessments, except for an infraction of state law involving (i) potentially dangerous litter as specified in RCW 70.93.060(4) or violent video or computer games under RCW 9.91.180, in which case the maximum penalty and default amount is five hundred dollars; or (ii) a person's refusal to submit to a test or tests pursuant to RCW 79A.60.040 and 79A.60.700, in which case the maximum penalty and default amount is one thousand dollars</w:t>
      </w:r>
      <w:r>
        <w:rPr>
          <w:u w:val="single"/>
        </w:rPr>
        <w:t xml:space="preserve">; or </w:t>
      </w:r>
      <w:r>
        <w:rPr>
          <w:u w:val="single"/>
        </w:rPr>
        <w:t xml:space="preserve">(iii) the misrepresentation of service animals under section 4 of this act, in which case the maximum penalty and default amount is five hundred dollars</w:t>
      </w:r>
      <w:r>
        <w:rPr/>
        <w:t xml:space="preserve">;</w:t>
      </w:r>
    </w:p>
    <w:p>
      <w:pPr>
        <w:spacing w:before="0" w:after="0" w:line="408" w:lineRule="exact"/>
        <w:ind w:left="0" w:right="0" w:firstLine="576"/>
        <w:jc w:val="left"/>
      </w:pPr>
      <w:r>
        <w:rPr/>
        <w:t xml:space="preserve">(b) The maximum penalty and the default amount for a class 2 civil infraction shall be one hundred twenty-five dollars, not including statutory assessments;</w:t>
      </w:r>
    </w:p>
    <w:p>
      <w:pPr>
        <w:spacing w:before="0" w:after="0" w:line="408" w:lineRule="exact"/>
        <w:ind w:left="0" w:right="0" w:firstLine="576"/>
        <w:jc w:val="left"/>
      </w:pPr>
      <w:r>
        <w:rPr/>
        <w:t xml:space="preserve">(c) The maximum penalty and the default amount for a class 3 civil infraction shall be fifty dollars, not including statutory assessments; and</w:t>
      </w:r>
    </w:p>
    <w:p>
      <w:pPr>
        <w:spacing w:before="0" w:after="0" w:line="408" w:lineRule="exact"/>
        <w:ind w:left="0" w:right="0" w:firstLine="576"/>
        <w:jc w:val="left"/>
      </w:pPr>
      <w:r>
        <w:rPr/>
        <w:t xml:space="preserve">(d) The maximum penalty and the default amount for a class 4 civil infraction shall be twenty-five dollars,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a342af2875694f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e87799cc4042e8" /><Relationship Type="http://schemas.openxmlformats.org/officeDocument/2006/relationships/footer" Target="/word/footer.xml" Id="Ra342af2875694f97" /></Relationships>
</file>