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5f6159e72443d" /></Relationships>
</file>

<file path=word/document.xml><?xml version="1.0" encoding="utf-8"?>
<w:document xmlns:w="http://schemas.openxmlformats.org/wordprocessingml/2006/main">
  <w:body>
    <w:p>
      <w:r>
        <w:t>H-4488.1</w:t>
      </w:r>
    </w:p>
    <w:p>
      <w:pPr>
        <w:jc w:val="center"/>
      </w:pPr>
      <w:r>
        <w:t>_______________________________________________</w:t>
      </w:r>
    </w:p>
    <w:p/>
    <w:p>
      <w:pPr>
        <w:jc w:val="center"/>
      </w:pPr>
      <w:r>
        <w:rPr>
          <w:b/>
        </w:rPr>
        <w:t>SUBSTITUTE HOUSE BILL 2857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Orwall, Kraft, Goodman, Pettigrew, Kagi, Wylie, Frame, and Slatter)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therapeutic responses to commercially sexually exploited youth; amending RCW 9A.88.030, 13.40.070, and 13.40.213; adding a new section to chapter 71.34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children who are exploited in this manner should be treated as the victims that they are and should be immune from prosecution. In making this shift in response to these children, law enforcement shall retain the authority to detain children who are or are attempting to engage in sexual conduct with another person for money or anything of value for purposes of investigating the individual or individuals who may be exploiting that child and performing other necessary investigative functions to gather evidence regarding that exploitation.</w:t>
      </w:r>
    </w:p>
    <w:p>
      <w:pPr>
        <w:spacing w:before="0" w:after="0" w:line="408" w:lineRule="exact"/>
        <w:ind w:left="0" w:right="0" w:firstLine="576"/>
        <w:jc w:val="left"/>
      </w:pPr>
      <w:r>
        <w:rPr/>
        <w:t xml:space="preserve">It is the intent of the legislature to expand the capacity to serve the behavioral health needs of commercially sexually exploited youth instead of labeling these youth as criminals through processing in the juvenile justice system. In April 2018, involuntary substance use disorder treatment for minors will be combined with involuntary mental health treatment for minors. Because commercially sexually exploited youth are at high risk for substance use disorder, the combination of involuntary treatment provisions that are effective later this year should provide a tool for meeting the unique needs of commercially sexually exploited youth when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 person under age eighteen suspected of violating this section shall not be:</w:t>
      </w:r>
    </w:p>
    <w:p>
      <w:pPr>
        <w:spacing w:before="0" w:after="0" w:line="408" w:lineRule="exact"/>
        <w:ind w:left="0" w:right="0" w:firstLine="576"/>
        <w:jc w:val="left"/>
      </w:pPr>
      <w:r>
        <w:rPr>
          <w:u w:val="single"/>
        </w:rPr>
        <w:t xml:space="preserve">(a) Charged or prosecuted for a prostitution offense under this section; or</w:t>
      </w:r>
    </w:p>
    <w:p>
      <w:pPr>
        <w:spacing w:before="0" w:after="0" w:line="408" w:lineRule="exact"/>
        <w:ind w:left="0" w:right="0" w:firstLine="576"/>
        <w:jc w:val="left"/>
      </w:pPr>
      <w:r>
        <w:rPr>
          <w:u w:val="single"/>
        </w:rPr>
        <w:t xml:space="preserve">(b) Booked into detention for a prostitution offense under this section.</w:t>
      </w:r>
    </w:p>
    <w:p>
      <w:pPr>
        <w:spacing w:before="0" w:after="0" w:line="408" w:lineRule="exact"/>
        <w:ind w:left="0" w:right="0" w:firstLine="576"/>
        <w:jc w:val="left"/>
      </w:pPr>
      <w:r>
        <w:rPr>
          <w:u w:val="single"/>
        </w:rPr>
        <w:t xml:space="preserve">(5) Before completing a law enforcement contact with an individual under eighteen years of age suspected of violating this section, law enforcement shall make a child abuse or neglect report pursuant to chapter 26.44 RCW, deliver the youth to an evaluation and treatment facility for evaluation for immediate mental health or substance use disorder inpatient treatment pursuant to chapter 71.34 RCW, or refer the individual to any other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utilize existing behavioral health organizations or other qualified and appropriate entities to increase access to behavioral health treatment for commercially sexually exploited youth. These amounts may be used:</w:t>
      </w:r>
    </w:p>
    <w:p>
      <w:pPr>
        <w:spacing w:before="0" w:after="0" w:line="408" w:lineRule="exact"/>
        <w:ind w:left="0" w:right="0" w:firstLine="576"/>
        <w:jc w:val="left"/>
      </w:pPr>
      <w:r>
        <w:rPr/>
        <w:t xml:space="preserve">(a) To facilitate access to treatment;</w:t>
      </w:r>
    </w:p>
    <w:p>
      <w:pPr>
        <w:spacing w:before="0" w:after="0" w:line="408" w:lineRule="exact"/>
        <w:ind w:left="0" w:right="0" w:firstLine="576"/>
        <w:jc w:val="left"/>
      </w:pPr>
      <w:r>
        <w:rPr/>
        <w:t xml:space="preserve">(b) To enhance and expand other services for which these individuals are eligible; and</w:t>
      </w:r>
    </w:p>
    <w:p>
      <w:pPr>
        <w:spacing w:before="0" w:after="0" w:line="408" w:lineRule="exact"/>
        <w:ind w:left="0" w:right="0" w:firstLine="576"/>
        <w:jc w:val="left"/>
      </w:pPr>
      <w:r>
        <w:rPr/>
        <w:t xml:space="preserve">(c) For outreach, engagement, and any other services that the secretary deems necessary to support the unique needs of these individuals.</w:t>
      </w:r>
    </w:p>
    <w:p>
      <w:pPr>
        <w:spacing w:before="0" w:after="0" w:line="408" w:lineRule="exact"/>
        <w:ind w:left="0" w:right="0" w:firstLine="576"/>
        <w:jc w:val="left"/>
      </w:pPr>
      <w:r>
        <w:rPr/>
        <w:t xml:space="preserve">(2) The legislature intends that any expansion or enhancement of services pursuant to this section is to supplement and not supplant general funding.</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this act and the effects of this act on the availability of treatment options for commercially sexually exploited youth, the effectiveness of serving commercially sexually exploited youth, and other effects of this act, and provide a report, in compliance with RCW 43.01.036, to the appropriate committees of the legislature by December 1, 2020.</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908b8ccb561346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68571b97647cb" /><Relationship Type="http://schemas.openxmlformats.org/officeDocument/2006/relationships/footer" Target="/word/footer.xml" Id="R908b8ccb561346e4" /></Relationships>
</file>