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9cbe99798413f" /></Relationships>
</file>

<file path=word/document.xml><?xml version="1.0" encoding="utf-8"?>
<w:document xmlns:w="http://schemas.openxmlformats.org/wordprocessingml/2006/main">
  <w:body>
    <w:p>
      <w:r>
        <w:t>H-4473.1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2863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Higher Education (originally sponsored by Representatives Stambaugh, Kilduff, Sawyer, Wylie, Bergquist, Macri, Doglio, and Pollet)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feminine hygiene products in community and technical colleges at no cost to students; and adding a new section to chapter 28B.50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50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Menstrual hygiene products must be available at no cost to students, in restrooms of buildings serving students in any public community or technical college.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college board may adopt rules to implement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section, "menstrual hygiene products" means tampons and sanitary napkins for use in connection with the menstrual cycle.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e033c4b1f9d4f9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2863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648933eb346cd" /><Relationship Type="http://schemas.openxmlformats.org/officeDocument/2006/relationships/footer" Target="/word/footer.xml" Id="Rbe033c4b1f9d4f95" /></Relationships>
</file>