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b88d25390415a" /></Relationships>
</file>

<file path=word/document.xml><?xml version="1.0" encoding="utf-8"?>
<w:document xmlns:w="http://schemas.openxmlformats.org/wordprocessingml/2006/main">
  <w:body>
    <w:p>
      <w:r>
        <w:t>Z-0864.1</w:t>
      </w:r>
    </w:p>
    <w:p>
      <w:pPr>
        <w:jc w:val="center"/>
      </w:pPr>
      <w:r>
        <w:t>_______________________________________________</w:t>
      </w:r>
    </w:p>
    <w:p/>
    <w:p>
      <w:pPr>
        <w:jc w:val="center"/>
      </w:pPr>
      <w:r>
        <w:rPr>
          <w:b/>
        </w:rPr>
        <w:t>HOUSE BILL 2879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Macri, and Pollet; by request of Department of Ecology</w:t>
      </w:r>
    </w:p>
    <w:p/>
    <w:p>
      <w:r>
        <w:rPr>
          <w:t xml:space="preserve">Read first time 01/19/18.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clean air act; amending RCW 70.94.331, 70.94.850, and 70.94.151;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to comply with emission standards or emission limits on emissions of greenhouse gases from those fossil fuels when the fossil fuels are used in Washington state.</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w:t>
      </w:r>
      <w:r>
        <w:rPr>
          <w:u w:val="single"/>
        </w:rPr>
        <w:t xml:space="preserve">(a)</w:t>
      </w:r>
      <w:r>
        <w:rPr/>
        <w:t xml:space="preserve">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u w:val="single"/>
        </w:rPr>
        <w:t xml:space="preserve">(b)</w:t>
      </w:r>
      <w:r>
        <w:rPr/>
        <w:t xml:space="preserve"> 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850</w:t>
      </w:r>
      <w:r>
        <w:rPr/>
        <w:t xml:space="preserve"> and 1984 c 164 s 1 are each amended to read as follows:</w:t>
      </w:r>
    </w:p>
    <w:p>
      <w:pPr>
        <w:spacing w:before="0" w:after="0" w:line="408" w:lineRule="exact"/>
        <w:ind w:left="0" w:right="0" w:firstLine="576"/>
        <w:jc w:val="left"/>
      </w:pPr>
      <w:r>
        <w:rPr/>
        <w:t xml:space="preserve">The department of ecology and the local boards may implement an emission credits banking program. For the purposes of this section, an emission credits banking program means a program whereby an air contaminant source which reduces emissions of a given air contaminant by an amount greater than that required by applicable law, regulation, or order is granted credit for a given amount, which credit shall be administered by a credit bank operated by the appropriate agency. The amount of the credit shall be determined by the department or local board with jurisdiction</w:t>
      </w:r>
      <w:r>
        <w:t>((</w:t>
      </w:r>
      <w:r>
        <w:rPr>
          <w:strike/>
        </w:rPr>
        <w:t xml:space="preserve">, but it shall be less than the amount of the emissions reduction</w:t>
      </w:r>
      <w:r>
        <w:t>))</w:t>
      </w:r>
      <w:r>
        <w:rPr/>
        <w:t xml:space="preserve">. The credit may be used, traded, sold, or otherwise expended for purposes established by regulation of state or local agencies consistent with the provisions of </w:t>
      </w:r>
      <w:r>
        <w:rPr>
          <w:u w:val="single"/>
        </w:rPr>
        <w:t xml:space="preserve">any emission reduction program established by the state or local agencies, including but not limited to</w:t>
      </w:r>
      <w:r>
        <w:rPr/>
        <w:t xml:space="preserve"> the prevention of significant deterioration program under RCW 70.94.860, the bubble program under RCW 70.94.155, and the new source review program under RCW 70.94.152, if there will be no net </w:t>
      </w:r>
      <w:r>
        <w:t>((</w:t>
      </w:r>
      <w:r>
        <w:rPr>
          <w:strike/>
        </w:rPr>
        <w:t xml:space="preserve">adverse impact on air quality</w:t>
      </w:r>
      <w:r>
        <w:t>))</w:t>
      </w:r>
      <w:r>
        <w:rPr/>
        <w:t xml:space="preserve"> </w:t>
      </w:r>
      <w:r>
        <w:rPr>
          <w:u w:val="single"/>
        </w:rPr>
        <w:t xml:space="preserve">increase in emissions of the contaminants regulated by the applicable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w:t>
      </w:r>
      <w:r>
        <w:t>((</w:t>
      </w:r>
      <w:r>
        <w:rPr>
          <w:strike/>
        </w:rPr>
        <w:t xml:space="preserve">or</w:t>
      </w:r>
      <w:r>
        <w:t>))</w:t>
      </w:r>
      <w:r>
        <w:rPr/>
        <w:t xml:space="preserve"> site, or </w:t>
      </w:r>
      <w:r>
        <w:t>((</w:t>
      </w:r>
      <w:r>
        <w:rPr>
          <w:strike/>
        </w:rPr>
        <w:t xml:space="preserve">from fossil fuels sold in Washington by a single</w:t>
      </w:r>
      <w:r>
        <w:t>))</w:t>
      </w:r>
      <w:r>
        <w:rPr/>
        <w:t xml:space="preserve"> supplier meet or exceed ten thousand metric tons of carbon dioxide equivalent annually. </w:t>
      </w:r>
      <w:r>
        <w:t>((</w:t>
      </w:r>
      <w:r>
        <w:rPr>
          <w:strike/>
        </w:rPr>
        <w:t xml:space="preserve">The department may phase in the requirement to report greenhouse gas emissions until the reporting threshold in this subsection is met, which must occur by January 1, 2012.</w:t>
      </w:r>
      <w:r>
        <w: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w:t>
      </w:r>
      <w:r>
        <w:t>))</w:t>
      </w:r>
      <w:r>
        <w:rPr/>
        <w:t xml:space="preserve"> Except as otherwise provided in this section, the data for emissions in Washington and any corrections thereto that are reported to the United States environmental protection agency must be the emissions data reported to the department</w:t>
      </w:r>
      <w:r>
        <w:t>((</w:t>
      </w:r>
      <w:r>
        <w:rPr>
          <w:strike/>
        </w:rPr>
        <w:t xml:space="preserve">;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t xml:space="preserve">.</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w:t>
      </w:r>
      <w:r>
        <w:t>((</w:t>
      </w:r>
      <w:r>
        <w:rPr>
          <w:strike/>
        </w:rPr>
        <w:t xml:space="preserve">on September 22, 2009</w:t>
      </w:r>
      <w:r>
        <w:t>))</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may by rule modify methodologies established in 40 C.F.R. Part 98 to ensure that emissions occurring outside of Washington state are not reported to the department.</w:t>
      </w:r>
    </w:p>
    <w:p>
      <w:pPr>
        <w:spacing w:before="0" w:after="0" w:line="408" w:lineRule="exact"/>
        <w:ind w:left="0" w:right="0" w:firstLine="576"/>
        <w:jc w:val="left"/>
      </w:pPr>
      <w:r>
        <w:rPr>
          <w:u w:val="single"/>
        </w:rPr>
        <w:t xml:space="preserve">(vi) The department may by rule require a person to use a specific method established in 40 C.F.R. Part 98 to complete their report to the department.</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w:t>
      </w:r>
      <w:r>
        <w:rPr>
          <w:u w:val="single"/>
        </w:rPr>
        <w:t xml:space="preserve">or (b)</w:t>
      </w:r>
      <w:r>
        <w:rPr/>
        <w:t xml:space="preserve">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w:t>
      </w:r>
      <w:r>
        <w:t>((</w:t>
      </w:r>
      <w:r>
        <w:rPr>
          <w:strike/>
        </w:rPr>
        <w:t xml:space="preserve">However, neither the department nor a local air authority approved under this section are authorized to assess enforcement penalties on persons required to report under (a) of this subsection until six months after the department adopts its reporting rule in 2010.</w:t>
      </w:r>
      <w:r>
        <w:t>))</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 </w:t>
      </w:r>
      <w:r>
        <w:rPr>
          <w:u w:val="single"/>
        </w:rPr>
        <w:t xml:space="preserve">The department may by rule require persons to have a third party verify their report to the department. The department retains final authority when determining the accuracy of reports submitted to the department.</w:t>
      </w:r>
    </w:p>
    <w:p>
      <w:pPr>
        <w:spacing w:before="0" w:after="0" w:line="408" w:lineRule="exact"/>
        <w:ind w:left="0" w:right="0" w:firstLine="576"/>
        <w:jc w:val="left"/>
      </w:pPr>
      <w:r>
        <w:rPr>
          <w:u w:val="single"/>
        </w:rPr>
        <w:t xml:space="preserve">(i)</w:t>
      </w:r>
      <w:r>
        <w:rPr/>
        <w:t xml:space="preserve">(i) The definitions in RCW 70.235.010 apply throughout this subsection (5) unless the context clearly requires otherwise.</w:t>
      </w:r>
    </w:p>
    <w:p>
      <w:pPr>
        <w:spacing w:before="0" w:after="0" w:line="408" w:lineRule="exact"/>
        <w:ind w:left="0" w:right="0" w:firstLine="576"/>
        <w:jc w:val="left"/>
      </w:pPr>
      <w:r>
        <w:rPr/>
        <w:t xml:space="preserve">(ii) </w:t>
      </w:r>
      <w:r>
        <w:t>((</w:t>
      </w:r>
      <w:r>
        <w:rPr>
          <w:strike/>
        </w:rPr>
        <w:t xml:space="preserve">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strike/>
        </w:rPr>
        <w:t xml:space="preserve">(iii)</w:t>
      </w:r>
      <w:r>
        <w:t>))</w:t>
      </w:r>
      <w:r>
        <w:rPr/>
        <w:t xml:space="preserve"> For the purpose of this subsection (5), the term "person" </w:t>
      </w:r>
      <w:r>
        <w:t>((</w:t>
      </w:r>
      <w:r>
        <w:rPr>
          <w:strike/>
        </w:rPr>
        <w:t xml:space="preserve">includes: (A)</w:t>
      </w:r>
      <w:r>
        <w:t>))</w:t>
      </w:r>
      <w:r>
        <w:rPr/>
        <w:t xml:space="preserve"> </w:t>
      </w:r>
      <w:r>
        <w:rPr>
          <w:u w:val="single"/>
        </w:rPr>
        <w:t xml:space="preserve">means a</w:t>
      </w:r>
      <w:r>
        <w:rPr/>
        <w:t xml:space="preserve">n owner or operator, as those terms are defined by the United States environmental protection agency in its mandatory greenhouse gas reporting regulation in 40 C.F.R. Part 98</w:t>
      </w:r>
      <w:r>
        <w:t>((</w:t>
      </w:r>
      <w:r>
        <w:rPr>
          <w:strike/>
        </w:rPr>
        <w:t xml:space="preserve">, as adopted on September 22, 2009; and (B) a supplier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curative, clarifying, and remedial, the legislature intends for sections 1 and 2 of this act to apply both prospectively and retroactively to all actions taken by the department of ecology on or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section 3 of this act apply retroactively to any actions taken by the department of ecology after January 1, 2016.</w:t>
      </w:r>
    </w:p>
    <w:p/>
    <w:p>
      <w:pPr>
        <w:jc w:val="center"/>
      </w:pPr>
      <w:r>
        <w:rPr>
          <w:b/>
        </w:rPr>
        <w:t>--- END ---</w:t>
      </w:r>
    </w:p>
    <w:sectPr>
      <w:pgNumType w:start="1"/>
      <w:footerReference xmlns:r="http://schemas.openxmlformats.org/officeDocument/2006/relationships" r:id="R92c8c11ee51f4a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649ced2e0427a" /><Relationship Type="http://schemas.openxmlformats.org/officeDocument/2006/relationships/footer" Target="/word/footer.xml" Id="R92c8c11ee51f4acd" /></Relationships>
</file>