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225ee808946d9" /></Relationships>
</file>

<file path=word/document.xml><?xml version="1.0" encoding="utf-8"?>
<w:document xmlns:w="http://schemas.openxmlformats.org/wordprocessingml/2006/main">
  <w:body>
    <w:p>
      <w:r>
        <w:t>H-4094.3</w:t>
      </w:r>
    </w:p>
    <w:p>
      <w:pPr>
        <w:jc w:val="center"/>
      </w:pPr>
      <w:r>
        <w:t>_______________________________________________</w:t>
      </w:r>
    </w:p>
    <w:p/>
    <w:p>
      <w:pPr>
        <w:jc w:val="center"/>
      </w:pPr>
      <w:r>
        <w:rPr>
          <w:b/>
        </w:rPr>
        <w:t>SUBSTITUTE HOUSE BILL 2890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Hansen, Frame, and Ormsby)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completing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notify the sentencing court</w:t>
      </w:r>
      <w:r>
        <w:t>((</w:t>
      </w:r>
      <w:r>
        <w:rPr>
          <w:strike/>
        </w:rPr>
        <w:t xml:space="preserve">, including the notice from the department, which</w:t>
      </w:r>
      <w:r>
        <w:t>))</w:t>
      </w:r>
      <w:r>
        <w:rPr/>
        <w:t xml:space="preserve"> </w:t>
      </w:r>
      <w:r>
        <w:rPr>
          <w:u w:val="single"/>
        </w:rPr>
        <w:t xml:space="preserve">by promptly transmitting the notice of completion of nonfinancial sentence requirements and notice of satisfaction of all legal financial obligations to the sentencing court. Upon receipt of the notices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file a declaration sworn under penalty of perjury that he or she has completed all of the nonfinancial conditions of his or her sentence. The filing of such a declaration creates a rebuttable presumption that the offender completed all nonfinancial conditions of his or her sentence.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w:t>
      </w:r>
      <w:r>
        <w:rPr>
          <w:u w:val="single"/>
        </w:rPr>
        <w:t xml:space="preserve">under this section</w:t>
      </w:r>
      <w:r>
        <w:rPr/>
        <w:t xml:space="preserv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w:t>
      </w:r>
      <w:r>
        <w:t>((</w:t>
      </w:r>
      <w:r>
        <w:rPr>
          <w:strike/>
        </w:rPr>
        <w:t xml:space="preserve">petition</w:t>
      </w:r>
      <w:r>
        <w:t>))</w:t>
      </w:r>
      <w:r>
        <w:rPr/>
        <w:t xml:space="preserve"> </w:t>
      </w:r>
      <w:r>
        <w:rPr>
          <w:u w:val="single"/>
        </w:rPr>
        <w:t xml:space="preserve">file a motion with</w:t>
      </w:r>
      <w:r>
        <w:rPr/>
        <w:t xml:space="preserve">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for assault in the second degree under RCW 9A.36.021, assault in the third degree under RCW 9A.36.031(1) (a) through (f), or (i) through (k) when not committed against a law enforcement officer or peace officer, or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 </w:t>
      </w:r>
      <w:r>
        <w:rPr>
          <w:u w:val="single"/>
        </w:rPr>
        <w:t xml:space="preserve">other than a conviction for failure to register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585f31bd57c741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910d7af0d4090" /><Relationship Type="http://schemas.openxmlformats.org/officeDocument/2006/relationships/footer" Target="/word/footer.xml" Id="R585f31bd57c74162" /></Relationships>
</file>