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c64c8418134918" /></Relationships>
</file>

<file path=word/document.xml><?xml version="1.0" encoding="utf-8"?>
<w:document xmlns:w="http://schemas.openxmlformats.org/wordprocessingml/2006/main">
  <w:body>
    <w:p>
      <w:r>
        <w:t>H-4035.1</w:t>
      </w:r>
    </w:p>
    <w:p>
      <w:pPr>
        <w:jc w:val="center"/>
      </w:pPr>
      <w:r>
        <w:t>_______________________________________________</w:t>
      </w:r>
    </w:p>
    <w:p/>
    <w:p>
      <w:pPr>
        <w:jc w:val="center"/>
      </w:pPr>
      <w:r>
        <w:rPr>
          <w:b/>
        </w:rPr>
        <w:t>HOUSE BILL 2897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and Tarleton</w:t>
      </w:r>
    </w:p>
    <w:p/>
    <w:p>
      <w:r>
        <w:rPr>
          <w:t xml:space="preserve">Read first time 01/22/18.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plans for distributed energy resources and transportation electrification;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grid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Under RCW 80.28.360, the utilities and transportation commission is authorized to allow an incentive rate of return on investment for electric vehicle supply equipment that is deployed by electrical companies for the system benefit of ratepayers. Similar legislative clarity is important for consumer-owned utilities to offer incentive programs and services in the electrification of transportation for its customers. It is the intent of the legislature to achieve parity among all electric utilities, so each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(1)(a) The governing authority of an electric utility formed under this chapter may adopt a transportation electrification plan that, at a minimum, establishes a finding that utility outreach and investment in the electrification of transportation infrastructure is: (i) Cost-effective, as determined using a methodology that assesses both the expected system benefits and expected costs to ratepayers served by the utility on the intra-distribution system; and (ii) within the limits established by the Constitution of the state of Washington.</w:t>
      </w:r>
    </w:p>
    <w:p>
      <w:pPr>
        <w:spacing w:before="0" w:after="0" w:line="408" w:lineRule="exact"/>
        <w:ind w:left="0" w:right="0" w:firstLine="576"/>
        <w:jc w:val="left"/>
      </w:pPr>
      <w:r>
        <w:rPr/>
        <w:t xml:space="preserve">(b) In order to develop a transportation electrification plan, the governing authority must first engage in a distributed energy resources planning process that accomplishes the following:</w:t>
      </w:r>
    </w:p>
    <w:p>
      <w:pPr>
        <w:spacing w:before="0" w:after="0" w:line="408" w:lineRule="exact"/>
        <w:ind w:left="0" w:right="0" w:firstLine="576"/>
        <w:jc w:val="left"/>
      </w:pPr>
      <w:r>
        <w:rPr/>
        <w:t xml:space="preserve">(i) Identifies the data gaps that impede a robust planning process as well as any upgrades, such as but not limited to advanced metering and grid monitoring equipment,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(ii) Proposes monitoring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(iii) Identifies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(iv) Forecasts, using probabilistic models, the growth of distributed energy resources on the utility's distribution system;</w:t>
      </w:r>
    </w:p>
    <w:p>
      <w:pPr>
        <w:spacing w:before="0" w:after="0" w:line="408" w:lineRule="exact"/>
        <w:ind w:left="0" w:right="0" w:firstLine="576"/>
        <w:jc w:val="left"/>
      </w:pPr>
      <w:r>
        <w:rPr/>
        <w:t xml:space="preserve">(v) Provides, at a minimum, a ten-year plan for distribution system investments and an analysis of nonwires alternatives for major investments. This plan should include a process whereby near-term assumptions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(vi) Competitively procures the distributed energy resources needs identified in the plan through detailed requests for proposals that identify the specific needs at each identified location. Competitive procurements that are tailored to solve specific needs, rather than to procure a specific resource, increase an electric utility's ability to identify the lowest cost, most efficient means of meeting distribution system needs. If the projected cost of a procurement is more than the calculated system net benefit, the electric utility should then establish a pilot process that mimics the efficiencies of a competitive procurement;</w:t>
      </w:r>
    </w:p>
    <w:p>
      <w:pPr>
        <w:spacing w:before="0" w:after="0" w:line="408" w:lineRule="exact"/>
        <w:ind w:left="0" w:right="0" w:firstLine="576"/>
        <w:jc w:val="left"/>
      </w:pPr>
      <w:r>
        <w:rPr/>
        <w:t xml:space="preserve">(vii) Includes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(viii) Includes a high level discussion of how the electric utility is adapting cybersecurity and data privacy practices to the changing distribution system and the internet of things, including an assessment of the costs associated with ensuring customer privacy;</w:t>
      </w:r>
    </w:p>
    <w:p>
      <w:pPr>
        <w:spacing w:before="0" w:after="0" w:line="408" w:lineRule="exact"/>
        <w:ind w:left="0" w:right="0" w:firstLine="576"/>
        <w:jc w:val="left"/>
      </w:pPr>
      <w:r>
        <w:rPr/>
        <w:t xml:space="preserve">(ix) Includes a discussion of lessons learned from the planning cycle and identify process and data improvements planned for the next cycle.</w:t>
      </w:r>
    </w:p>
    <w:p>
      <w:pPr>
        <w:spacing w:before="0" w:after="0" w:line="408" w:lineRule="exact"/>
        <w:ind w:left="0" w:right="0" w:firstLine="576"/>
        <w:jc w:val="left"/>
      </w:pPr>
      <w:r>
        <w:rPr/>
        <w:t xml:space="preserve">(2) In adopting a transportation electrification plan under subsection (1)(a)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(1)(a)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system-wide financial, reliability, and quality benefits of the electrification of transportation are conferred equally among all ratepayers on the intra-distribution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The commission of a public utility district may adopt a transportation electrification plan that, at a minimum, establishes a finding that district outreach and investment in the electrification of transportation infrastructure is: (i) Cost-effective, as determined using a methodology that assesses both the expected system benefits and expected costs to ratepayers served by the district on the intra-distribution system; and (ii) within the limits established by the Constitution of the state of Washington.</w:t>
      </w:r>
    </w:p>
    <w:p>
      <w:pPr>
        <w:spacing w:before="0" w:after="0" w:line="408" w:lineRule="exact"/>
        <w:ind w:left="0" w:right="0" w:firstLine="576"/>
        <w:jc w:val="left"/>
      </w:pPr>
      <w:r>
        <w:rPr/>
        <w:t xml:space="preserve">(b) In order to develop a transportation electrification plan, the commission of a public utility district must first engage in a distributed energy resources planning process that accomplishes the following:</w:t>
      </w:r>
    </w:p>
    <w:p>
      <w:pPr>
        <w:spacing w:before="0" w:after="0" w:line="408" w:lineRule="exact"/>
        <w:ind w:left="0" w:right="0" w:firstLine="576"/>
        <w:jc w:val="left"/>
      </w:pPr>
      <w:r>
        <w:rPr/>
        <w:t xml:space="preserve">(i) Identifies the data gaps that impede a robust planning process as well as any upgrades, such as but not limited to advanced metering and grid monitoring equipment, needed to obtain data that would allow the district to quantify the locational and temporal value of resources on the distribution system;</w:t>
      </w:r>
    </w:p>
    <w:p>
      <w:pPr>
        <w:spacing w:before="0" w:after="0" w:line="408" w:lineRule="exact"/>
        <w:ind w:left="0" w:right="0" w:firstLine="576"/>
        <w:jc w:val="left"/>
      </w:pPr>
      <w:r>
        <w:rPr/>
        <w:t xml:space="preserve">(ii) Proposes monitoring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(iii) Identifies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(iv) Forecasts, using probabilistic models, the growth of distributed energy resources on the district's distribution system;</w:t>
      </w:r>
    </w:p>
    <w:p>
      <w:pPr>
        <w:spacing w:before="0" w:after="0" w:line="408" w:lineRule="exact"/>
        <w:ind w:left="0" w:right="0" w:firstLine="576"/>
        <w:jc w:val="left"/>
      </w:pPr>
      <w:r>
        <w:rPr/>
        <w:t xml:space="preserve">(v) Provides, at a minimum, a ten-year plan for distribution system investments and an analysis of nonwires alternatives for major investments. This plan should include a process whereby near-term assumptions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district should be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(vi) Competitively procures the distributed energy resources needs identified in the plan through detailed requests for proposals that identify the specific needs at each identified location. Competitive procurements that are tailored to solve specific needs, rather than to procure a specific resource, increase a public utility district's ability to identify the lowest cost, most efficient means of meeting distribution system needs. If the projected cost of a procurement is more than the calculated system net benefit, the district should then establish a pilot process that mimics the efficiencies of a competitive procurement;</w:t>
      </w:r>
    </w:p>
    <w:p>
      <w:pPr>
        <w:spacing w:before="0" w:after="0" w:line="408" w:lineRule="exact"/>
        <w:ind w:left="0" w:right="0" w:firstLine="576"/>
        <w:jc w:val="left"/>
      </w:pPr>
      <w:r>
        <w:rPr/>
        <w:t xml:space="preserve">(vii) Includes the distributed energy resources identified in the plan in the public utility district's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(viii) Includes a high level discussion of how the public utility district is adapting cybersecurity and data privacy practices to the changing distribution system and the internet of things, including an assessment of the costs associated with ensuring customer privacy;</w:t>
      </w:r>
    </w:p>
    <w:p>
      <w:pPr>
        <w:spacing w:before="0" w:after="0" w:line="408" w:lineRule="exact"/>
        <w:ind w:left="0" w:right="0" w:firstLine="576"/>
        <w:jc w:val="left"/>
      </w:pPr>
      <w:r>
        <w:rPr/>
        <w:t xml:space="preserve">(ix) Includes a discussion of lessons learned from the planning cycle and identify process and data improvements planned for the next cycle.</w:t>
      </w:r>
    </w:p>
    <w:p>
      <w:pPr>
        <w:spacing w:before="0" w:after="0" w:line="408" w:lineRule="exact"/>
        <w:ind w:left="0" w:right="0" w:firstLine="576"/>
        <w:jc w:val="left"/>
      </w:pPr>
      <w:r>
        <w:rPr/>
        <w:t xml:space="preserve">(2) In adopting a transportation electrification plan under subsection (1)(a)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(1)(a)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system-wide financial, reliability, and quality benefits of the electrification of transportation are conferred equally among all ratepayers on the intra-distribution system.</w:t>
      </w:r>
    </w:p>
    <w:p/>
    <w:p>
      <w:pPr>
        <w:jc w:val="center"/>
      </w:pPr>
      <w:r>
        <w:rPr>
          <w:b/>
        </w:rPr>
        <w:t>--- END ---</w:t>
      </w:r>
    </w:p>
    <w:sectPr>
      <w:pgNumType w:start="1"/>
      <w:footerReference xmlns:r="http://schemas.openxmlformats.org/officeDocument/2006/relationships" r:id="Rd6f5d2fb412d48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ef403b1134957" /><Relationship Type="http://schemas.openxmlformats.org/officeDocument/2006/relationships/footer" Target="/word/footer.xml" Id="Rd6f5d2fb412d4890" /></Relationships>
</file>