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a40559e3f34c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3003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and Hayes)</w:t>
      </w:r>
    </w:p>
    <w:p/>
    <w:p>
      <w:r>
        <w:rPr>
          <w:t xml:space="preserve">READ FIRST TIME 03/06/18.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36.28A.---, and 9A.16.040; amending 2018 c ... s 9 (uncodified); adding a new section to chapter 9A.16 RCW; adding a new chapter to Title 10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2018 c ... s 5 (Initiative Measure No. 940) are each amended to read as follows:</w:t>
      </w:r>
    </w:p>
    <w:p>
      <w:pPr>
        <w:spacing w:before="0" w:after="0" w:line="408" w:lineRule="exact"/>
        <w:ind w:left="0" w:right="0" w:firstLine="576"/>
        <w:jc w:val="left"/>
      </w:pPr>
      <w:r>
        <w:rPr/>
        <w:t xml:space="preserve">(1) Within six months after June 7, 2018, the commission must consult with law enforcement agencies and community stakeholders and adopt rules for carrying out the training requirements of RCW 43.101.--- and 43.101.--- (sections 3 and 4, chapter . . . (Initiative Measure No. 940), Laws of 2018).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2018;</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2018,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2018;</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2018; and</w:t>
      </w:r>
    </w:p>
    <w:p>
      <w:pPr>
        <w:spacing w:before="0" w:after="0" w:line="408" w:lineRule="exact"/>
        <w:ind w:left="0" w:right="0" w:firstLine="576"/>
        <w:jc w:val="left"/>
      </w:pPr>
      <w:r>
        <w:rPr/>
        <w:t xml:space="preserve">(e) Require compliance with chapter . . . (Initiative Measure No. 940), Laws of 2018's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2018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2018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June 7,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2018 c ... s 7 (Initiative Measure No. 940)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2018</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2018</w:t>
      </w:r>
      <w:r>
        <w:rPr/>
        <w:t xml:space="preserve"> within one year after June 7, 2018. In carrying out all rule making under </w:t>
      </w:r>
      <w:r>
        <w:t>((</w:t>
      </w:r>
      <w:r>
        <w:rPr>
          <w:strike/>
        </w:rPr>
        <w:t xml:space="preserve">this act</w:t>
      </w:r>
      <w:r>
        <w:t>))</w:t>
      </w:r>
      <w:r>
        <w:rPr/>
        <w:t xml:space="preserve"> </w:t>
      </w:r>
      <w:r>
        <w:rPr>
          <w:u w:val="single"/>
        </w:rPr>
        <w:t xml:space="preserve">chapter . . . (Initiative Measure No. 940), Laws of 2018</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2018</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8, 2018, only if chapter . . . (Initiative Measure No. 940), Laws of 2018, is passed by a vote of the legislature during the 2018 regular legislative session and a referendum on the initiative under Article II, section 1 of the state Constitution is not certified by the secretary of state. If the initiative is not approved during the 2018 regular legislative session, or if a referendum on the initiative is certified by the secretary of state, this act is void in its entirety.</w:t>
      </w:r>
    </w:p>
    <w:p/>
    <w:p>
      <w:pPr>
        <w:jc w:val="center"/>
      </w:pPr>
      <w:r>
        <w:rPr>
          <w:b/>
        </w:rPr>
        <w:t>--- END ---</w:t>
      </w:r>
    </w:p>
    <w:sectPr>
      <w:pgNumType w:start="1"/>
      <w:footerReference xmlns:r="http://schemas.openxmlformats.org/officeDocument/2006/relationships" r:id="R941796e8fb10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3003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6986b56fa46c6" /><Relationship Type="http://schemas.openxmlformats.org/officeDocument/2006/relationships/footer" Target="/word/footer.xml" Id="R941796e8fb1042cb" /></Relationships>
</file>