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ca842e847f42e6" /></Relationships>
</file>

<file path=word/document.xml><?xml version="1.0" encoding="utf-8"?>
<w:document xmlns:w="http://schemas.openxmlformats.org/wordprocessingml/2006/main">
  <w:body>
    <w:p>
      <w:r>
        <w:t>H-5169.1</w:t>
      </w:r>
    </w:p>
    <w:p>
      <w:pPr>
        <w:jc w:val="center"/>
      </w:pPr>
      <w:r>
        <w:t>_______________________________________________</w:t>
      </w:r>
    </w:p>
    <w:p/>
    <w:p>
      <w:pPr>
        <w:jc w:val="center"/>
      </w:pPr>
      <w:r>
        <w:rPr>
          <w:b/>
        </w:rPr>
        <w:t>HOUSE BILL 3013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and Santos</w:t>
      </w:r>
    </w:p>
    <w:p/>
    <w:p>
      <w:r>
        <w:rPr>
          <w:t xml:space="preserve">Read first time 03/07/18.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scope and resources for public records access; amending RCW 42.56.010 and 42.56.070; adding a new section to chapter 42.56 RCW; adding a new section to chapter 44.04 RCW; repealing RCW 42.56.560;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w:t>
      </w:r>
      <w:r>
        <w:rPr>
          <w:u w:val="single"/>
        </w:rPr>
        <w:t xml:space="preserve">For purposes of public records created after the effective date of this section, "state agency" includes every state office, department, division, bureau, board, commission, or other body within any of the judicial, legislative, or executive branches of the state.</w:t>
      </w:r>
      <w:r>
        <w:rPr/>
        <w:t xml:space="preserve">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w:t>
      </w:r>
      <w:r>
        <w:rPr>
          <w:u w:val="single"/>
        </w:rPr>
        <w:t xml:space="preserve">that were created before the effective date of this section</w:t>
      </w:r>
      <w:r>
        <w:rPr/>
        <w:t xml:space="preserve">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 exemption established under this chapter may apply to any public records prepared, owned, used, or retained by any state agency that were created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2017 c 304 s 1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w:t>
      </w:r>
      <w:r>
        <w:t>((</w:t>
      </w:r>
      <w:r>
        <w:rPr>
          <w:strike/>
        </w:rPr>
        <w:t xml:space="preserve">the record falls within the specific exemptions of subsection (8) of this section, this chapter, or other</w:t>
      </w:r>
      <w:r>
        <w:t>))</w:t>
      </w:r>
      <w:r>
        <w:rPr/>
        <w:t xml:space="preserve"> </w:t>
      </w:r>
      <w:r>
        <w:rPr>
          <w:u w:val="single"/>
        </w:rPr>
        <w:t xml:space="preserve">another</w:t>
      </w:r>
      <w:r>
        <w:rPr/>
        <w:t xml:space="preserve"> statute </w:t>
      </w:r>
      <w:r>
        <w:t>((</w:t>
      </w:r>
      <w:r>
        <w:rPr>
          <w:strike/>
        </w:rPr>
        <w:t xml:space="preserve">which</w:t>
      </w:r>
      <w:r>
        <w:t>))</w:t>
      </w:r>
      <w:r>
        <w:rPr/>
        <w:t xml:space="preserve"> exempts or prohibits disclosure of specific information or records</w:t>
      </w:r>
      <w:r>
        <w:rPr>
          <w:u w:val="single"/>
        </w:rPr>
        <w:t xml:space="preserve">, or the record falls within the specific exemption in this chapter, except as provided in section 2 of this act</w:t>
      </w:r>
      <w:r>
        <w:rPr/>
        <w:t xml:space="preserve">. To the extent required to prevent an unreasonable invasion of personal privacy interests protected by this chapter, </w:t>
      </w:r>
      <w:r>
        <w:t>((</w:t>
      </w:r>
      <w:r>
        <w:rPr>
          <w:strike/>
        </w:rPr>
        <w:t xml:space="preserve">an</w:t>
      </w:r>
      <w:r>
        <w:t>))</w:t>
      </w:r>
      <w:r>
        <w:rPr/>
        <w:t xml:space="preserve"> </w:t>
      </w:r>
      <w:r>
        <w:rPr>
          <w:u w:val="single"/>
        </w:rPr>
        <w:t xml:space="preserve">a local</w:t>
      </w:r>
      <w:r>
        <w:rPr/>
        <w:t xml:space="preserve">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may establish, maintain, and make available for public inspection and copying a statement of the actual costs that it charges for providing photocopies or electronically produced copies, of public records and a statement of the factors and manner used to determine the actual costs. Any statement of costs may be adopted by an agency only after providing notice and public hearing.</w:t>
      </w:r>
    </w:p>
    <w:p>
      <w:pPr>
        <w:spacing w:before="0" w:after="0" w:line="408" w:lineRule="exact"/>
        <w:ind w:left="0" w:right="0" w:firstLine="576"/>
        <w:jc w:val="left"/>
      </w:pPr>
      <w:r>
        <w:rPr/>
        <w:t xml:space="preserve">(a)(i) In determining the actual cost for providing copies of public records, an agency may include all costs directly incident to copying such public records including:</w:t>
      </w:r>
    </w:p>
    <w:p>
      <w:pPr>
        <w:spacing w:before="0" w:after="0" w:line="408" w:lineRule="exact"/>
        <w:ind w:left="0" w:right="0" w:firstLine="576"/>
        <w:jc w:val="left"/>
      </w:pPr>
      <w:r>
        <w:rPr/>
        <w:t xml:space="preserve">(A) The actual cost of the paper and the per page cost for use of agency copying equipment; and</w:t>
      </w:r>
    </w:p>
    <w:p>
      <w:pPr>
        <w:spacing w:before="0" w:after="0" w:line="408" w:lineRule="exact"/>
        <w:ind w:left="0" w:right="0" w:firstLine="576"/>
        <w:jc w:val="left"/>
      </w:pPr>
      <w:r>
        <w:rPr/>
        <w:t xml:space="preserve">(B) The actual cost of the electronic production or file transfer of the record and the use of any cloud-based data storage and processing service.</w:t>
      </w:r>
    </w:p>
    <w:p>
      <w:pPr>
        <w:spacing w:before="0" w:after="0" w:line="408" w:lineRule="exact"/>
        <w:ind w:left="0" w:right="0" w:firstLine="576"/>
        <w:jc w:val="left"/>
      </w:pPr>
      <w:r>
        <w:rPr/>
        <w:t xml:space="preserve">(ii) In determining other actual costs for providing copies of public records, an agency may include all costs directly incident to:</w:t>
      </w:r>
    </w:p>
    <w:p>
      <w:pPr>
        <w:spacing w:before="0" w:after="0" w:line="408" w:lineRule="exact"/>
        <w:ind w:left="0" w:right="0" w:firstLine="576"/>
        <w:jc w:val="left"/>
      </w:pPr>
      <w:r>
        <w:rPr/>
        <w:t xml:space="preserve">(A) Shipping such public records, including the cost of postage or delivery charges and the cost of any container or envelope used; and</w:t>
      </w:r>
    </w:p>
    <w:p>
      <w:pPr>
        <w:spacing w:before="0" w:after="0" w:line="408" w:lineRule="exact"/>
        <w:ind w:left="0" w:right="0" w:firstLine="576"/>
        <w:jc w:val="left"/>
      </w:pPr>
      <w:r>
        <w:rPr/>
        <w:t xml:space="preserve">(B) Transmitting such records in an electronic format, including the cost of any transmission charge and use of any physical media device provided by the agency.</w:t>
      </w:r>
    </w:p>
    <w:p>
      <w:pPr>
        <w:spacing w:before="0" w:after="0" w:line="408" w:lineRule="exact"/>
        <w:ind w:left="0" w:right="0" w:firstLine="576"/>
        <w:jc w:val="left"/>
      </w:pPr>
      <w:r>
        <w:rPr/>
        <w:t xml:space="preserve">(b) In determining the actual costs for providing copies of public records, an agency may not include staff salaries, benefits, or other general administrative or overhead charges, unless those costs are directly related to the actual cost of copying the public records. Staff time to copy and send the requested public records may be included in an agency's costs.</w:t>
      </w:r>
    </w:p>
    <w:p>
      <w:pPr>
        <w:spacing w:before="0" w:after="0" w:line="408" w:lineRule="exact"/>
        <w:ind w:left="0" w:right="0" w:firstLine="576"/>
        <w:jc w:val="left"/>
      </w:pPr>
      <w:r>
        <w:rPr/>
        <w:t xml:space="preserve">(8) This chapter shall not be construed as giving authority to any </w:t>
      </w:r>
      <w:r>
        <w:rPr>
          <w:u w:val="single"/>
        </w:rPr>
        <w:t xml:space="preserve">local</w:t>
      </w:r>
      <w:r>
        <w:rPr/>
        <w:t xml:space="preserve"> agency, the office of the secretary of the senate, or the office of the chief clerk of the house of representatives to give, sell or provide access to lists of individuals requested for commercial purposes, and agencies, the office of the secretary of the senate, and the office of the chief clerk of the house of representatives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560</w:t>
      </w:r>
      <w:r>
        <w:rPr/>
        <w:t xml:space="preserve"> (Application of RCW 42.56.550) and 2005 c 274 s 289 &amp; 1995 c 397 s 16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chief clerk of the house of representatives and the secretary of the senate must ensure sufficient resources and staff are provided to fully comply with the requirements of the legislative branch under chapter 42.56 RCW in maintaining public records and responding to public records requests. Each member of the senate or house of representatives may receive an allowance, in accordance with RCW 44.04.120, to the extent necessary for ensuring compliance with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a6eab928e91a41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74421c9d2649c2" /><Relationship Type="http://schemas.openxmlformats.org/officeDocument/2006/relationships/footer" Target="/word/footer.xml" Id="Ra6eab928e91a41f8" /></Relationships>
</file>