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69d7f28504a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1199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1199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Irwin, Jinkins, Goodman, Rodne, Hayes, Muri, Frame, Stokesbary, and Stambaugh)</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courts to have jurisdiction over transit infractions; and amending RCW 3.72.005, 3.72.010, 3.72.020, 3.72.030, and 3.72.040.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2002 c 237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w:t>
      </w:r>
      <w:r>
        <w:rPr>
          <w:u w:val="single"/>
        </w:rPr>
        <w:t xml:space="preserve">"Transit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u w:val="single"/>
        </w:rPr>
        <w:t xml:space="preserve">(4)</w:t>
      </w:r>
      <w:r>
        <w:rPr/>
        <w:t xml:space="preserve"> "Youth court" means an alternative method of hearing and disposing of traffic infractions for juveniles age sixteen or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2005 c 73 s 1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w:t>
      </w:r>
      <w:r>
        <w:rPr>
          <w:u w:val="single"/>
        </w:rPr>
        <w:t xml:space="preserve">and transit</w:t>
      </w:r>
      <w:r>
        <w:rPr/>
        <w:t xml:space="preserve"> infractions alleged to have been committed by juveniles age sixteen or seventeen. The court may refer a juvenile to the youth court upon request of any party or upon its own motion. However, a juvenile shall not be required under this section to have his or her traffic </w:t>
      </w:r>
      <w:r>
        <w:rPr>
          <w:u w:val="single"/>
        </w:rPr>
        <w:t xml:space="preserve">or transit</w:t>
      </w:r>
      <w:r>
        <w:rPr/>
        <w:t xml:space="preserve"> infraction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May not have had a prior traffic </w:t>
      </w:r>
      <w:r>
        <w:rPr>
          <w:u w:val="single"/>
        </w:rPr>
        <w:t xml:space="preserve">or transit</w:t>
      </w:r>
      <w:r>
        <w:rPr/>
        <w:t xml:space="preserve"> infraction referred to a youth court;</w:t>
      </w:r>
    </w:p>
    <w:p>
      <w:pPr>
        <w:spacing w:before="0" w:after="0" w:line="408" w:lineRule="exact"/>
        <w:ind w:left="0" w:right="0" w:firstLine="576"/>
        <w:jc w:val="left"/>
      </w:pPr>
      <w:r>
        <w:rPr/>
        <w:t xml:space="preserve">(b) May not be under the jurisdiction of any court for a violation of any provision of Title 46 RCW </w:t>
      </w:r>
      <w:r>
        <w:rPr>
          <w:u w:val="single"/>
        </w:rPr>
        <w:t xml:space="preserve">or for unlawful transit conduct under RCW 9.91.025</w:t>
      </w:r>
      <w:r>
        <w:rPr/>
        <w:t xml:space="preserve">;</w:t>
      </w:r>
    </w:p>
    <w:p>
      <w:pPr>
        <w:spacing w:before="0" w:after="0" w:line="408" w:lineRule="exact"/>
        <w:ind w:left="0" w:right="0" w:firstLine="576"/>
        <w:jc w:val="left"/>
      </w:pPr>
      <w:r>
        <w:rPr/>
        <w:t xml:space="preserve">(c) May not have any convictions for a violation of any provision of Title 46 RCW </w:t>
      </w:r>
      <w:r>
        <w:rPr>
          <w:u w:val="single"/>
        </w:rPr>
        <w:t xml:space="preserve">or for unlawful transit conduct under RCW 9.91.025</w:t>
      </w:r>
      <w:r>
        <w:rPr/>
        <w:t xml:space="preserve">; and</w:t>
      </w:r>
    </w:p>
    <w:p>
      <w:pPr>
        <w:spacing w:before="0" w:after="0" w:line="408" w:lineRule="exact"/>
        <w:ind w:left="0" w:right="0" w:firstLine="576"/>
        <w:jc w:val="left"/>
      </w:pPr>
      <w:r>
        <w:rPr/>
        <w:t xml:space="preserve">(d) Must acknowledge that there is a high likelihood that he or she would be found to have committed the traffic </w:t>
      </w:r>
      <w:r>
        <w:rPr>
          <w:u w:val="single"/>
        </w:rPr>
        <w:t xml:space="preserve">or transit</w:t>
      </w:r>
      <w:r>
        <w:rPr/>
        <w:t xml:space="preserve"> infraction.</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2002 c 237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rPr>
          <w:u w:val="single"/>
        </w:rPr>
        <w:t xml:space="preserve">or transit</w:t>
      </w:r>
      <w:r>
        <w:rPr/>
        <w:t xml:space="preserve"> infraction and a court whereby the juvenile agrees to fulfill certain conditions imposed by a youth court in lieu of a determination that a traffic </w:t>
      </w:r>
      <w:r>
        <w:rPr>
          <w:u w:val="single"/>
        </w:rPr>
        <w:t xml:space="preserve">or transit</w:t>
      </w:r>
      <w:r>
        <w:rPr/>
        <w:t xml:space="preserve"> infraction occurred. Such agreements may be entered into only after the law enforcement authority has determined that probable cause exists to believe that a traffic </w:t>
      </w:r>
      <w:r>
        <w:rPr>
          <w:u w:val="single"/>
        </w:rPr>
        <w:t xml:space="preserve">or transit</w:t>
      </w:r>
      <w:r>
        <w:rPr/>
        <w:t xml:space="preserve"> infraction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w:t>
      </w:r>
      <w:r>
        <w:t>((</w:t>
      </w:r>
      <w:r>
        <w:rPr>
          <w:strike/>
        </w:rPr>
        <w:t xml:space="preserve">(6)</w:t>
      </w:r>
      <w:r>
        <w:t>))</w:t>
      </w:r>
      <w:r>
        <w:rPr/>
        <w:t xml:space="preserve"> </w:t>
      </w:r>
      <w:r>
        <w:rPr>
          <w:u w:val="single"/>
        </w:rPr>
        <w:t xml:space="preserve">(7)</w:t>
      </w:r>
      <w:r>
        <w:rPr/>
        <w:t xml:space="preserve">,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rPr>
          <w:u w:val="single"/>
        </w:rPr>
        <w:t xml:space="preserve">or transit</w:t>
      </w:r>
      <w:r>
        <w:rPr/>
        <w:t xml:space="preserve"> infraction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rPr>
          <w:u w:val="single"/>
        </w:rPr>
        <w:t xml:space="preserve">or transit</w:t>
      </w:r>
      <w:r>
        <w:rPr/>
        <w:t xml:space="preserve"> infraction.</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rPr>
          <w:u w:val="single"/>
        </w:rPr>
        <w:t xml:space="preserve">and transit</w:t>
      </w:r>
      <w:r>
        <w:rPr/>
        <w:t xml:space="preserve"> infractions.</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030</w:t>
      </w:r>
      <w:r>
        <w:rPr/>
        <w:t xml:space="preserve"> and 2005 c 73 s 2 are each amended to read as follows:</w:t>
      </w:r>
    </w:p>
    <w:p>
      <w:pPr>
        <w:spacing w:before="0" w:after="0" w:line="408" w:lineRule="exact"/>
        <w:ind w:left="0" w:right="0" w:firstLine="576"/>
        <w:jc w:val="left"/>
      </w:pPr>
      <w:r>
        <w:rPr/>
        <w:t xml:space="preserve">Youth courts provide a disposition method for cases involving juveniles alleged to have committed traffic </w:t>
      </w:r>
      <w:r>
        <w:rPr>
          <w:u w:val="single"/>
        </w:rPr>
        <w:t xml:space="preserve">or transit</w:t>
      </w:r>
      <w:r>
        <w:rPr/>
        <w:t xml:space="preserve"> infractions. Youth courts may also provide diversion in cases involving juvenile offenders who are eligible for diversion pursuant to RCW 13.40.070 (6) and </w:t>
      </w:r>
      <w:r>
        <w:t>((</w:t>
      </w:r>
      <w:r>
        <w:rPr>
          <w:strike/>
        </w:rPr>
        <w:t xml:space="preserve">(7)</w:t>
      </w:r>
      <w:r>
        <w:t>))</w:t>
      </w:r>
      <w:r>
        <w:rPr/>
        <w:t xml:space="preserve"> </w:t>
      </w:r>
      <w:r>
        <w:rPr>
          <w:u w:val="single"/>
        </w:rPr>
        <w:t xml:space="preserve">(8)</w:t>
      </w:r>
      <w:r>
        <w:rPr/>
        <w:t xml:space="preserve"> and who agree, along with a parent, guardian, or legal custodian, to comply with the provisions of RCW 13.40.600. Student court programs may also be available in schools to work with students who violate school rules and policies pursuant to RCW 28A.300.420. Youth court participants, under the supervision of the court or an adult coordinator, may serve in various capacities within the youth court, acting in the role of jurors, lawyers, bailiffs, clerks, and judges. Youth courts and student courts have no jurisdiction except as provided for in this chapter, chapter 13.40 RCW, and RCW 28A.300.420. Youth courts and student courts are not courts established under Article IV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2002 c 237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rPr>
          <w:u w:val="single"/>
        </w:rPr>
        <w:t xml:space="preserve">or transit</w:t>
      </w:r>
      <w:r>
        <w:rPr/>
        <w:t xml:space="preserve">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youth ages sixteen and seventeen who are alleged to have committed a traffic </w:t>
      </w:r>
      <w:r>
        <w:rPr>
          <w:u w:val="single"/>
        </w:rPr>
        <w:t xml:space="preserve">or transit</w:t>
      </w:r>
      <w:r>
        <w:rPr/>
        <w:t xml:space="preserve"> infraction;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
      <w:pPr>
        <w:jc w:val="center"/>
      </w:pPr>
      <w:r>
        <w:rPr>
          <w:b/>
        </w:rPr>
        <w:t>--- END ---</w:t>
      </w:r>
    </w:p>
    <w:sectPr>
      <w:pgNumType w:start="1"/>
      <w:footerReference xmlns:r="http://schemas.openxmlformats.org/officeDocument/2006/relationships" r:id="Ra496668bd8464f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fd34cb0414cd9" /><Relationship Type="http://schemas.openxmlformats.org/officeDocument/2006/relationships/footer" Target="/word/footer.xml" Id="Ra496668bd8464fe0" /></Relationships>
</file>