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d88578f8f46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2610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69</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Peterson, Bergquist, Pollet, Gregerson, Appleton, Valdez, Ryu, Jinkins, Macri, Tarleton, Hudgins, McBride, Doglio, Stonier, Fey, Goodman, Santos, Frame, and Stanford)</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hunger-free students' bill of rights; adding new sections to chapter 28A.235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No school or school district personnel or school volunteer may:</w:t>
      </w:r>
    </w:p>
    <w:p>
      <w:pPr>
        <w:spacing w:before="0" w:after="0" w:line="408" w:lineRule="exact"/>
        <w:ind w:left="0" w:right="0" w:firstLine="576"/>
        <w:jc w:val="left"/>
      </w:pPr>
      <w:r>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t xml:space="preserve">(b) Require a student who cannot pay for a school meal or for meals previously served to the student to perform chores or other actions in exchange for a meal or for the reduction or elimination of a school meal debt, unless all students perform similar chores or work;</w:t>
      </w:r>
    </w:p>
    <w:p>
      <w:pPr>
        <w:spacing w:before="0" w:after="0" w:line="408" w:lineRule="exact"/>
        <w:ind w:left="0" w:right="0" w:firstLine="576"/>
        <w:jc w:val="left"/>
      </w:pPr>
      <w:r>
        <w:rPr/>
        <w:t xml:space="preserve">(c) Require a student to dispose of an already served meal because of the student's inability to pay for the meal or because of money owed for meals previously served to the student;</w:t>
      </w:r>
    </w:p>
    <w:p>
      <w:pPr>
        <w:spacing w:before="0" w:after="0" w:line="408" w:lineRule="exact"/>
        <w:ind w:left="0" w:right="0" w:firstLine="576"/>
        <w:jc w:val="left"/>
      </w:pPr>
      <w:r>
        <w:rPr/>
        <w:t xml:space="preserve">(d) Allow any disciplinary action that is taken against a student to result in the denial or delay of a nutritionally adequate meal to the student; or</w:t>
      </w:r>
    </w:p>
    <w:p>
      <w:pPr>
        <w:spacing w:before="0" w:after="0" w:line="408" w:lineRule="exact"/>
        <w:ind w:left="0" w:right="0" w:firstLine="576"/>
        <w:jc w:val="left"/>
      </w:pPr>
      <w:r>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September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
      <w:pPr>
        <w:jc w:val="center"/>
      </w:pPr>
      <w:r>
        <w:rPr>
          <w:b/>
        </w:rPr>
        <w:t>--- END ---</w:t>
      </w:r>
    </w:p>
    <w:sectPr>
      <w:pgNumType w:start="1"/>
      <w:footerReference xmlns:r="http://schemas.openxmlformats.org/officeDocument/2006/relationships" r:id="R1c4c2afb5b9f48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85d790396420d" /><Relationship Type="http://schemas.openxmlformats.org/officeDocument/2006/relationships/footer" Target="/word/footer.xml" Id="R1c4c2afb5b9f484b" /></Relationships>
</file>