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c1c6117a64e1b" /></Relationships>
</file>

<file path=word/document.xml><?xml version="1.0" encoding="utf-8"?>
<w:document xmlns:w="http://schemas.openxmlformats.org/wordprocessingml/2006/main">
  <w:body>
    <w:p>
      <w:pPr>
        <w:jc w:val="left"/>
      </w:pPr>
      <w:r>
        <w:rPr>
          <w:u w:val="single"/>
        </w:rPr>
        <w:t>HOUSE RESOLUTION NO. 2017-4646</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is hereby created by this resolution and shall consist of three members of the majority caucus and two members of the minority caucus, to be named by the Speaker of the House of Representatives and Minority Leader respectively; and</w:t>
      </w:r>
    </w:p>
    <w:p>
      <w:pPr>
        <w:spacing w:before="0" w:after="0" w:line="240" w:lineRule="exact"/>
        <w:ind w:left="0" w:right="0" w:firstLine="576"/>
        <w:jc w:val="left"/>
      </w:pPr>
      <w:r>
        <w:rPr/>
        <w:t xml:space="preserve">BE IT FURTHER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and locations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2017 Regular Session of the Sixty-Fifth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carry out the directions of the Executive Rules Committee regarding the authorization and execution of any personal services contracts or subcontracts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Sixty-Fifth Legislature, as well as any committee assembly.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4646 adopted by the House of Representatives</w:t>
      </w:r>
    </w:p>
    <w:p>
      <w:pPr>
        <w:spacing w:before="0" w:after="0" w:line="240" w:lineRule="exact"/>
        <w:ind w:left="0" w:right="0" w:firstLine="576"/>
        <w:jc w:val="center"/>
      </w:pPr>
      <w:r>
        <w:rPr/>
        <w:t xml:space="preserve">April 23,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0b4c21fb24a13" /></Relationships>
</file>