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04f1deb3d44d6" /></Relationships>
</file>

<file path=word/document.xml><?xml version="1.0" encoding="utf-8"?>
<w:document xmlns:w="http://schemas.openxmlformats.org/wordprocessingml/2006/main">
  <w:body>
    <w:p>
      <w:r>
        <w:t>S-0097.1</w:t>
      </w:r>
    </w:p>
    <w:p>
      <w:pPr>
        <w:jc w:val="center"/>
      </w:pPr>
      <w:r>
        <w:t>_______________________________________________</w:t>
      </w:r>
    </w:p>
    <w:p/>
    <w:p>
      <w:pPr>
        <w:jc w:val="center"/>
      </w:pPr>
      <w:r>
        <w:rPr>
          <w:b/>
        </w:rPr>
        <w:t>SENATE BILL 5082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01/12/17.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owner of a rental property or condominium to certify compliance with fire safety requirements prior to obtaining insurance for the premises; amending RCW 64.34.352;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Prior to issuing or renewing a policy of insurance to the owner of commercial or residential rental property for coverage of the premises, the insurer must require the owner to certify that the owner has complied with all applicable laws and building codes relating to the installation of smoke detectors and fire alarms on the premises.</w:t>
      </w:r>
    </w:p>
    <w:p>
      <w:pPr>
        <w:spacing w:before="0" w:after="0" w:line="408" w:lineRule="exact"/>
        <w:ind w:left="0" w:right="0" w:firstLine="576"/>
        <w:jc w:val="left"/>
      </w:pPr>
      <w:r>
        <w:rPr/>
        <w:t xml:space="preserve">(2) Prior to issuing or renewing a policy of insurance to an association for a condominium pursuant to RCW 64.34.352, the insurer must require the association to certify that the condominium is in compliance with all applicable laws and building codes relating to the installation of sprinklers, smoke detectors, and fire alarms in the common elements of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hand-delivered or sent prepaid by first-class United States mail to all unit owners, to each eligible mortgagee,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w:t>
      </w:r>
      <w:r>
        <w:t>((</w:t>
      </w:r>
      <w:r>
        <w:rPr>
          <w:strike/>
        </w:rPr>
        <w:t xml:space="preserve">(7)</w:t>
      </w:r>
      <w:r>
        <w:t>))</w:t>
      </w:r>
      <w:r>
        <w:rPr/>
        <w:t xml:space="preserve"> </w:t>
      </w:r>
      <w:r>
        <w:rPr>
          <w:u w:val="single"/>
        </w:rPr>
        <w:t xml:space="preserve">(8)</w:t>
      </w:r>
      <w:r>
        <w:rPr/>
        <w:t xml:space="preserve">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w:t>
      </w:r>
      <w:r>
        <w:rPr>
          <w:u w:val="single"/>
        </w:rPr>
        <w:t xml:space="preserve">An insurer may not issue an insurance policy pursuant to subsection (1) of this section unless the association has certified that the condominium is in compliance with all applicable laws and building codes relating to the installation of sprinklers, smoke detectors, and fire alarms in the common elements of the premises as provided in section 1 of this act.</w:t>
      </w:r>
    </w:p>
    <w:p>
      <w:pPr>
        <w:spacing w:before="0" w:after="0" w:line="408" w:lineRule="exact"/>
        <w:ind w:left="0" w:right="0" w:firstLine="576"/>
        <w:jc w:val="left"/>
      </w:pPr>
      <w:r>
        <w:rPr>
          <w:u w:val="single"/>
        </w:rPr>
        <w:t xml:space="preserve">(8)</w:t>
      </w:r>
      <w:r>
        <w:rPr/>
        <w:t xml:space="preserve">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provisions of this section may be varied or waived as provided in the declaration if all units of a condominium are restricted to nonresidential use.</w:t>
      </w:r>
    </w:p>
    <w:p/>
    <w:p>
      <w:pPr>
        <w:jc w:val="center"/>
      </w:pPr>
      <w:r>
        <w:rPr>
          <w:b/>
        </w:rPr>
        <w:t>--- END ---</w:t>
      </w:r>
    </w:p>
    <w:sectPr>
      <w:pgNumType w:start="1"/>
      <w:footerReference xmlns:r="http://schemas.openxmlformats.org/officeDocument/2006/relationships" r:id="Re7518080779e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10fcd879242aa" /><Relationship Type="http://schemas.openxmlformats.org/officeDocument/2006/relationships/footer" Target="/word/footer.xml" Id="Re7518080779e445a" /></Relationships>
</file>