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253488dd74d76" /></Relationships>
</file>

<file path=word/document.xml><?xml version="1.0" encoding="utf-8"?>
<w:document xmlns:w="http://schemas.openxmlformats.org/wordprocessingml/2006/main">
  <w:body>
    <w:p>
      <w:r>
        <w:t>S-1731.2</w:t>
      </w:r>
    </w:p>
    <w:p>
      <w:pPr>
        <w:jc w:val="center"/>
      </w:pPr>
      <w:r>
        <w:t>_______________________________________________</w:t>
      </w:r>
    </w:p>
    <w:p/>
    <w:p>
      <w:pPr>
        <w:jc w:val="center"/>
      </w:pPr>
      <w:r>
        <w:rPr>
          <w:b/>
        </w:rPr>
        <w:t>SUBSTITUTE SENATE BILL 5143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Rolfes,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w:t>
      </w:r>
      <w:r>
        <w:rPr>
          <w:u w:val="single"/>
        </w:rPr>
        <w:t xml:space="preserve">and, in the case of the land upon which the residences are located, to either be sold or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2026. The exemption in this section may not be approved for and does not apply to taxes due in 2037 and thereafter.</w:t>
      </w:r>
    </w:p>
    <w:p>
      <w:pPr>
        <w:spacing w:before="0" w:after="0" w:line="408" w:lineRule="exact"/>
        <w:ind w:left="0" w:right="0" w:firstLine="576"/>
        <w:jc w:val="left"/>
      </w:pPr>
      <w:r>
        <w:rPr>
          <w:u w:val="single"/>
        </w:rPr>
        <w:t xml:space="preserve">(10) This section expires January 1, 2037.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6b4a1d5e2f9945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e46c7e89d24cbe" /><Relationship Type="http://schemas.openxmlformats.org/officeDocument/2006/relationships/footer" Target="/word/footer.xml" Id="R6b4a1d5e2f99459c" /></Relationships>
</file>