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d491112ba54d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Becker, Warnick, Fain, Bailey, and Brown)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Subject to the availability of amounts appropriated for this specific purpose, by December 31, 2017,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w:t>
      </w:r>
    </w:p>
    <w:p>
      <w:pPr>
        <w:spacing w:before="0" w:after="0" w:line="408" w:lineRule="exact"/>
        <w:ind w:left="0" w:right="0" w:firstLine="576"/>
        <w:jc w:val="left"/>
      </w:pPr>
      <w:r>
        <w:rPr/>
        <w:t xml:space="preserve">(g) An analysis of relevant material safety data sheets and impacts to human health, and natural resources, including forests, from long-term fire retardants, foams, and gels; and</w:t>
      </w:r>
    </w:p>
    <w:p>
      <w:pPr>
        <w:spacing w:before="0" w:after="0" w:line="408" w:lineRule="exact"/>
        <w:ind w:left="0" w:right="0" w:firstLine="576"/>
        <w:jc w:val="left"/>
      </w:pPr>
      <w:r>
        <w:rPr/>
        <w:t xml:space="preserve">(h) Recommendations for any legislative actions necessary to improve the protection of structures from wildfires.</w:t>
      </w:r>
    </w:p>
    <w:p/>
    <w:p>
      <w:pPr>
        <w:jc w:val="center"/>
      </w:pPr>
      <w:r>
        <w:rPr>
          <w:b/>
        </w:rPr>
        <w:t>--- END ---</w:t>
      </w:r>
    </w:p>
    <w:sectPr>
      <w:pgNumType w:start="1"/>
      <w:footerReference xmlns:r="http://schemas.openxmlformats.org/officeDocument/2006/relationships" r:id="Rf4c096e4822446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b6c45efef4fe0" /><Relationship Type="http://schemas.openxmlformats.org/officeDocument/2006/relationships/footer" Target="/word/footer.xml" Id="Rf4c096e482244642" /></Relationships>
</file>