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8b24c59fd74a8c" /></Relationships>
</file>

<file path=word/document.xml><?xml version="1.0" encoding="utf-8"?>
<w:document xmlns:w="http://schemas.openxmlformats.org/wordprocessingml/2006/main">
  <w:body>
    <w:p>
      <w:r>
        <w:t>S-0553.2</w:t>
      </w:r>
    </w:p>
    <w:p>
      <w:pPr>
        <w:jc w:val="center"/>
      </w:pPr>
      <w:r>
        <w:t>_______________________________________________</w:t>
      </w:r>
    </w:p>
    <w:p/>
    <w:p>
      <w:pPr>
        <w:jc w:val="center"/>
      </w:pPr>
      <w:r>
        <w:rPr>
          <w:b/>
        </w:rPr>
        <w:t>SENATE BILL 5219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Palumbo, Mullet, Carlyle, Pedersen, Darneille, Hasegawa, Conway, Rolfes, Frockt, Kuderer, Chase, Keiser, and Hunt</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2017; amending RCW 42.17A.235 and 42.17A.240; reenacting and amending RCW 42.17A.005;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2017 or the Washington state DISCLOSE act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42.17A.600(1)(i) within thirty days before an election.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shall provide a link on its web site to a searchable database on the web site of the federal election commission containing information on organizations under section 527 of the internal revenue code of 1986.</w:t>
      </w:r>
    </w:p>
    <w:p>
      <w:pPr>
        <w:spacing w:before="0" w:after="0" w:line="408" w:lineRule="exact"/>
        <w:ind w:left="0" w:right="0" w:firstLine="576"/>
        <w:jc w:val="left"/>
      </w:pPr>
      <w:r>
        <w:rPr/>
        <w:t xml:space="preserve">(2) The commission shall ensure that individual entries in contribution reports published on the commission's web site link to the lobbying disclosure reports of specific contributors, where the contributor has filed a lobbying disclosure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w:t>
      </w:r>
    </w:p>
    <w:p>
      <w:pPr>
        <w:spacing w:before="0" w:after="0" w:line="408" w:lineRule="exact"/>
        <w:ind w:left="0" w:right="0" w:firstLine="576"/>
        <w:jc w:val="left"/>
      </w:pPr>
      <w:r>
        <w:rPr/>
        <w:t xml:space="preserve">(ii) Must disclose a received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contribution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2017,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Contributions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received by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c65d4c07a1b4a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c67d26a33400a" /><Relationship Type="http://schemas.openxmlformats.org/officeDocument/2006/relationships/footer" Target="/word/footer.xml" Id="Rec65d4c07a1b4ae1" /></Relationships>
</file>