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f494c837534b2c" /></Relationships>
</file>

<file path=word/document.xml><?xml version="1.0" encoding="utf-8"?>
<w:document xmlns:w="http://schemas.openxmlformats.org/wordprocessingml/2006/main">
  <w:body>
    <w:p>
      <w:r>
        <w:t>S-0769.1</w:t>
      </w:r>
    </w:p>
    <w:p>
      <w:pPr>
        <w:jc w:val="center"/>
      </w:pPr>
      <w:r>
        <w:t>_______________________________________________</w:t>
      </w:r>
    </w:p>
    <w:p/>
    <w:p>
      <w:pPr>
        <w:jc w:val="center"/>
      </w:pPr>
      <w:r>
        <w:rPr>
          <w:b/>
        </w:rPr>
        <w:t>SENATE BILL 5293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Darneille and Chase</w:t>
      </w:r>
    </w:p>
    <w:p/>
    <w:p>
      <w:r>
        <w:rPr>
          <w:t xml:space="preserve">Read first time 01/19/17.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efforts to promote attendance and reduce truancy; amending RCW 28A.225.020, 28A.225.025, 28A.225.026, and 28A.225.090; and repealing RCW 28A.225.115.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2016 c 205 s 4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two unexcused absences within any month during the current school year. If a regularly scheduled parent-teacher conference day is to take place within thirty days of the second unexcused absence, then the school district may schedule this conference on that day; and</w:t>
      </w:r>
    </w:p>
    <w:p>
      <w:pPr>
        <w:spacing w:before="0" w:after="0" w:line="408" w:lineRule="exact"/>
        <w:ind w:left="0" w:right="0" w:firstLine="576"/>
        <w:jc w:val="left"/>
      </w:pPr>
      <w:r>
        <w:rPr/>
        <w:t xml:space="preserve">(c) Take data-informed steps to eliminate or reduce the child's absences. These steps shall include application of </w:t>
      </w:r>
      <w:r>
        <w:rPr>
          <w:u w:val="single"/>
        </w:rPr>
        <w:t xml:space="preserve">an assessment tool such as</w:t>
      </w:r>
      <w:r>
        <w:rPr/>
        <w:t xml:space="preserve"> the Washington assessment of the risks and needs of students (WARNS) by a school district's designee under RCW 28A.225.026</w:t>
      </w:r>
      <w:r>
        <w:t>((</w:t>
      </w:r>
      <w:r>
        <w:rPr>
          <w:strike/>
        </w:rPr>
        <w:t xml:space="preserve">, and</w:t>
      </w:r>
      <w:r>
        <w:t>))</w:t>
      </w:r>
      <w:r>
        <w:rPr/>
        <w:t xml:space="preserve"> </w:t>
      </w:r>
      <w:r>
        <w:rPr>
          <w:u w:val="single"/>
        </w:rPr>
        <w:t xml:space="preserve">no later than the fifth unexcused absence in a month or tenth unexcused absence in a year. W</w:t>
      </w:r>
      <w:r>
        <w:rPr/>
        <w:t xml:space="preserve">here appropriate, </w:t>
      </w:r>
      <w:r>
        <w:t>((</w:t>
      </w:r>
      <w:r>
        <w:rPr>
          <w:strike/>
        </w:rPr>
        <w:t xml:space="preserve">providing</w:t>
      </w:r>
      <w:r>
        <w:t>))</w:t>
      </w:r>
      <w:r>
        <w:rPr/>
        <w:t xml:space="preserve"> </w:t>
      </w:r>
      <w:r>
        <w:rPr>
          <w:u w:val="single"/>
        </w:rPr>
        <w:t xml:space="preserve">the district's designee shall provide</w:t>
      </w:r>
      <w:r>
        <w:rPr/>
        <w:t xml:space="preserve"> an available approved best practice or research-based intervention, or both, consistent with the </w:t>
      </w:r>
      <w:r>
        <w:t>((</w:t>
      </w:r>
      <w:r>
        <w:rPr>
          <w:strike/>
        </w:rPr>
        <w:t xml:space="preserve">WARNS profile</w:t>
      </w:r>
      <w:r>
        <w:t>))</w:t>
      </w:r>
      <w:r>
        <w:rPr/>
        <w:t xml:space="preserve"> </w:t>
      </w:r>
      <w:r>
        <w:rPr>
          <w:u w:val="single"/>
        </w:rPr>
        <w:t xml:space="preserve">assessment tool</w:t>
      </w:r>
      <w:r>
        <w:rPr/>
        <w:t xml:space="preserve">,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 If the child's parent does not attend the scheduled conference, the conference may be conducted with the student and school official. However, the parent shall be notified of the steps to be taken to eliminate or reduce the child's absence.</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(b) Has failed to meet the school district's policy for excused absences.</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2016 c 205 s 5 are each amended to read as follows:</w:t>
      </w:r>
    </w:p>
    <w:p>
      <w:pPr>
        <w:spacing w:before="0" w:after="0" w:line="408" w:lineRule="exact"/>
        <w:ind w:left="0" w:right="0" w:firstLine="576"/>
        <w:jc w:val="left"/>
      </w:pPr>
      <w:r>
        <w:rPr/>
        <w:t xml:space="preserve">(1) For purposes of this chapter, "community truancy board" means a board established pursuant to a memorandum of understanding between a juvenile court and a school district and composed of members of the local community in which the child attends school. </w:t>
      </w:r>
      <w:r>
        <w:t>((</w:t>
      </w:r>
      <w:r>
        <w:rPr>
          <w:strike/>
        </w:rPr>
        <w:t xml:space="preserve">All members of a</w:t>
      </w:r>
      <w:r>
        <w:t>))</w:t>
      </w:r>
      <w:r>
        <w:rPr/>
        <w:t xml:space="preserve"> </w:t>
      </w:r>
      <w:r>
        <w:rPr>
          <w:u w:val="single"/>
        </w:rPr>
        <w:t xml:space="preserve">C</w:t>
      </w:r>
      <w:r>
        <w:rPr/>
        <w:t xml:space="preserve">ommunity truancy board</w:t>
      </w:r>
      <w:r>
        <w:rPr>
          <w:u w:val="single"/>
        </w:rPr>
        <w:t xml:space="preserve">s</w:t>
      </w:r>
      <w:r>
        <w:rPr/>
        <w:t xml:space="preserve"> must </w:t>
      </w:r>
      <w:r>
        <w:rPr>
          <w:u w:val="single"/>
        </w:rPr>
        <w:t xml:space="preserve">include members who</w:t>
      </w:r>
      <w:r>
        <w:rPr/>
        <w:t xml:space="preserve"> receive training regarding the identification of barriers to school attendance, the use of the Washington assessment of the risks and needs of students (WARNS) or other assessment tools to identify the specific needs of individual children, </w:t>
      </w:r>
      <w:r>
        <w:rPr>
          <w:u w:val="single"/>
        </w:rPr>
        <w:t xml:space="preserve">culturally responsive interactions,</w:t>
      </w:r>
      <w:r>
        <w:rPr/>
        <w:t xml:space="preserve"> trauma-informed approaches to discipline, evidence-based treatments that have been found effective in supporting at-risk youth and their families, and the specific services and treatment available in the particular school, court, community, and elsewhere. Duties of a community truancy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multisystemic therapy, and aggression replacement training, suggesting to the school district that the child enroll in another school, an alternative education program, an education center, a skill center, a dropout prevention program, or another public or private educational program, or recommending to the juvenile court that a juvenile be referred to a HOPE center or crisis residential center.</w:t>
      </w:r>
    </w:p>
    <w:p>
      <w:pPr>
        <w:spacing w:before="0" w:after="0" w:line="408" w:lineRule="exact"/>
        <w:ind w:left="0" w:right="0" w:firstLine="576"/>
        <w:jc w:val="left"/>
      </w:pPr>
      <w:r>
        <w:rPr/>
        <w:t xml:space="preserve">(2) The legislature finds that utilization of community truancy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truancy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2016 c 205 s 6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two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multisystemic therapy, and aggression replacement training. School districts with fewer than two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w:t>
      </w:r>
      <w:r>
        <w:rPr>
          <w:u w:val="single"/>
        </w:rPr>
        <w:t xml:space="preserve">and to the office of the superintendent of public instruction</w:t>
      </w:r>
      <w:r>
        <w:rPr/>
        <w:t xml:space="preserve">,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2016 c 205 s 9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w:t>
      </w:r>
      <w:r>
        <w:rPr>
          <w:u w:val="single"/>
        </w:rPr>
        <w:t xml:space="preserve">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r>
        <w:t>((</w:t>
      </w:r>
      <w:r>
        <w:rPr>
          <w:strike/>
        </w:rPr>
        <w:t xml:space="preserve">; or</w:t>
      </w:r>
    </w:p>
    <w:p>
      <w:pPr>
        <w:spacing w:before="0" w:after="0" w:line="408" w:lineRule="exact"/>
        <w:ind w:left="0" w:right="0" w:firstLine="576"/>
        <w:jc w:val="left"/>
      </w:pPr>
      <w:r>
        <w:rPr>
          <w:strike/>
        </w:rPr>
        <w:t xml:space="preserve">(f) Submit to a temporary placement in a crisis residential center or a HOPE center if the court determines there is an immediate health and safety concern, or a family conflict with the need for mediation</w:t>
      </w:r>
      <w:r>
        <w:t>))</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w:t>
      </w:r>
      <w:r>
        <w:rPr>
          <w:u w:val="single"/>
        </w:rPr>
        <w:t xml:space="preserve">: Temporary placement in a crisis residential center or a HOPE center, if the court determines there is an immediate health and safety concern, or a family conflict with the need for mediation; or</w:t>
      </w:r>
      <w:r>
        <w:rPr/>
        <w:t xml:space="preserve">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115</w:t>
      </w:r>
      <w:r>
        <w:rPr/>
        <w:t xml:space="preserve"> (Educational services</w:t>
      </w:r>
      <w:r>
        <w:rPr>
          <w:rFonts w:ascii="Times New Roman" w:hAnsi="Times New Roman"/>
        </w:rPr>
        <w:t xml:space="preserve">—</w:t>
      </w:r>
      <w:r>
        <w:rPr/>
        <w:t xml:space="preserve">Funding for children referred to community truancy board) and 1996 c 134 s 11 are each repealed.</w:t>
      </w:r>
    </w:p>
    <w:p/>
    <w:p>
      <w:pPr>
        <w:jc w:val="center"/>
      </w:pPr>
      <w:r>
        <w:rPr>
          <w:b/>
        </w:rPr>
        <w:t>--- END ---</w:t>
      </w:r>
    </w:p>
    <w:sectPr>
      <w:pgNumType w:start="1"/>
      <w:footerReference xmlns:r="http://schemas.openxmlformats.org/officeDocument/2006/relationships" r:id="R8ea8f773afde43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5a5cb69f254ce8" /><Relationship Type="http://schemas.openxmlformats.org/officeDocument/2006/relationships/footer" Target="/word/footer.xml" Id="R8ea8f773afde43e5" /></Relationships>
</file>