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816d900ede423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Padden and O'Ban)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department of corrections early release error; amending RCW 72.09.010, 43.06.010, 42.40.040, 49.60.210, and 42.40.110; adding new sections to chapter 72.09 RCW; adding a new chapter to Title 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serious and specific public allegations have been made against the department of corrections regarding the department's early release error of over three thousand two hundred prisoners during a thirteen-year period from 2002 to 2015. The senate engaged in an exhaustive investigation that involved review of over one hundred thousand pages of documents, three dozen witnesses interviews, six hearings in which thirteen witnesses testified under oath, and the release of a report. The report outlined a systematic failure of management by members of the executive branch over a multiyear period and made a number of recommendations to address the underlying causes of the problem. The purpose of this act is to implement the following twelve legislative recommendations:</w:t>
      </w:r>
    </w:p>
    <w:p>
      <w:pPr>
        <w:spacing w:before="0" w:after="0" w:line="408" w:lineRule="exact"/>
        <w:ind w:left="0" w:right="0" w:firstLine="576"/>
        <w:jc w:val="left"/>
      </w:pPr>
      <w:r>
        <w:rPr/>
        <w:t xml:space="preserve">(1) Establish a corrections ombuds independent of the department of corrections and the governor's office.</w:t>
      </w:r>
    </w:p>
    <w:p>
      <w:pPr>
        <w:spacing w:before="0" w:after="0" w:line="408" w:lineRule="exact"/>
        <w:ind w:left="0" w:right="0" w:firstLine="576"/>
        <w:jc w:val="left"/>
      </w:pPr>
      <w:r>
        <w:rPr/>
        <w:t xml:space="preserve">(2) Investigate the advance corrections/STRONG-R initiative/project.</w:t>
      </w:r>
    </w:p>
    <w:p>
      <w:pPr>
        <w:spacing w:before="0" w:after="0" w:line="408" w:lineRule="exact"/>
        <w:ind w:left="0" w:right="0" w:firstLine="576"/>
        <w:jc w:val="left"/>
      </w:pPr>
      <w:r>
        <w:rPr/>
        <w:t xml:space="preserve">(3) Clarify the statutory obligation of the governor to oversee agencies.</w:t>
      </w:r>
    </w:p>
    <w:p>
      <w:pPr>
        <w:spacing w:before="0" w:after="0" w:line="408" w:lineRule="exact"/>
        <w:ind w:left="0" w:right="0" w:firstLine="576"/>
        <w:jc w:val="left"/>
      </w:pPr>
      <w:r>
        <w:rPr/>
        <w:t xml:space="preserve">(4) Clarify through policy how personal relationships within the executive branch should be managed to avoid conflicts of interest.</w:t>
      </w:r>
    </w:p>
    <w:p>
      <w:pPr>
        <w:spacing w:before="0" w:after="0" w:line="408" w:lineRule="exact"/>
        <w:ind w:left="0" w:right="0" w:firstLine="576"/>
        <w:jc w:val="left"/>
      </w:pPr>
      <w:r>
        <w:rPr/>
        <w:t xml:space="preserve">(5) Simplify Washington's sentencing code in a manner that does not reduce punishment or compromise public safety.</w:t>
      </w:r>
    </w:p>
    <w:p>
      <w:pPr>
        <w:spacing w:before="0" w:after="0" w:line="408" w:lineRule="exact"/>
        <w:ind w:left="0" w:right="0" w:firstLine="576"/>
        <w:jc w:val="left"/>
      </w:pPr>
      <w:r>
        <w:rPr/>
        <w:t xml:space="preserve">(6) Study the staffing of the information technology and records departments of the department of corrections.</w:t>
      </w:r>
    </w:p>
    <w:p>
      <w:pPr>
        <w:spacing w:before="0" w:after="0" w:line="408" w:lineRule="exact"/>
        <w:ind w:left="0" w:right="0" w:firstLine="576"/>
        <w:jc w:val="left"/>
      </w:pPr>
      <w:r>
        <w:rPr/>
        <w:t xml:space="preserve">(7) Require a department of corrections-wide hand count in the event of any future computer error that results in early prisoner releases.</w:t>
      </w:r>
    </w:p>
    <w:p>
      <w:pPr>
        <w:spacing w:before="0" w:after="0" w:line="408" w:lineRule="exact"/>
        <w:ind w:left="0" w:right="0" w:firstLine="576"/>
        <w:jc w:val="left"/>
      </w:pPr>
      <w:r>
        <w:rPr/>
        <w:t xml:space="preserve">(8) Require an annual report to the legislature and plan to address the department of corrections' information technology maintenance backlog.</w:t>
      </w:r>
    </w:p>
    <w:p>
      <w:pPr>
        <w:spacing w:before="0" w:after="0" w:line="408" w:lineRule="exact"/>
        <w:ind w:left="0" w:right="0" w:firstLine="576"/>
        <w:jc w:val="left"/>
      </w:pPr>
      <w:r>
        <w:rPr/>
        <w:t xml:space="preserve">(9) Enhance protections for department of corrections "whistleblowers."</w:t>
      </w:r>
    </w:p>
    <w:p>
      <w:pPr>
        <w:spacing w:before="0" w:after="0" w:line="408" w:lineRule="exact"/>
        <w:ind w:left="0" w:right="0" w:firstLine="576"/>
        <w:jc w:val="left"/>
      </w:pPr>
      <w:r>
        <w:rPr/>
        <w:t xml:space="preserve">(10) Review whether additional actions may be possible against former department of corrections secretary Bernie Warner.</w:t>
      </w:r>
    </w:p>
    <w:p>
      <w:pPr>
        <w:spacing w:before="0" w:after="0" w:line="408" w:lineRule="exact"/>
        <w:ind w:left="0" w:right="0" w:firstLine="576"/>
        <w:jc w:val="left"/>
      </w:pPr>
      <w:r>
        <w:rPr/>
        <w:t xml:space="preserve">(11) Designate public safety as the department of corrections' highest statutory duty.</w:t>
      </w:r>
    </w:p>
    <w:p>
      <w:pPr>
        <w:spacing w:before="0" w:after="0" w:line="408" w:lineRule="exact"/>
        <w:ind w:left="0" w:right="0" w:firstLine="576"/>
        <w:jc w:val="left"/>
      </w:pPr>
      <w:r>
        <w:rPr/>
        <w:t xml:space="preserve">(12) Restructure information technology governance at the department of corrections.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CREATING THE DEPARTMENT OF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the corrections ombuds is funded through the office of the state auditor for the purpose of providing information to inmates, family members, representatives of inmates, department employees, and others regarding the rights of inmates; providing technical assistance to support inmate self-advocacy, alternative dispute resolution, and individual representation; identifying systemic issues, reporting to the legislature, and advocating for systemic reform; and monitoring and promoting compliance with statutes, rules, and policies pertaining to conditions of correctional facilities and the rights of inmates.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custody of the department, including, but not limited to, persons residing in a correctional institution or facility; persons released from such facility on furlough, work release, or community custody;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August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ombuds performance, reporting to the governor and the legislature regarding its findings. The council must provide the legislature with recommendations regarding the ombuds budget and changes in the law that would enhance ombuds effectiveness.</w:t>
      </w:r>
    </w:p>
    <w:p>
      <w:pPr>
        <w:spacing w:before="0" w:after="0" w:line="408" w:lineRule="exact"/>
        <w:ind w:left="0" w:right="0" w:firstLine="576"/>
        <w:jc w:val="left"/>
      </w:pPr>
      <w:r>
        <w:rPr/>
        <w:t xml:space="preserve">(2) The council initially consists of one democrat and one republican member of the legislature. The chairs of the senate committee on law and justice and the house of representatives committee on public safety shall make recommendations to the president of the senate and the speaker of the house of representatives, who shall make the final appointments. These appointed members shall select the following additional members:</w:t>
      </w:r>
    </w:p>
    <w:p>
      <w:pPr>
        <w:spacing w:before="0" w:after="0" w:line="408" w:lineRule="exact"/>
        <w:ind w:left="0" w:right="0" w:firstLine="576"/>
        <w:jc w:val="left"/>
      </w:pPr>
      <w:r>
        <w:rPr/>
        <w:t xml:space="preserve">(a) One former inmate who has successfully reintegrated into the community and is no longer in the custody of the department;</w:t>
      </w:r>
    </w:p>
    <w:p>
      <w:pPr>
        <w:spacing w:before="0" w:after="0" w:line="408" w:lineRule="exact"/>
        <w:ind w:left="0" w:right="0" w:firstLine="576"/>
        <w:jc w:val="left"/>
      </w:pPr>
      <w:r>
        <w:rPr/>
        <w:t xml:space="preserve">(b) Two family members of a current inmate;</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 and</w:t>
      </w:r>
    </w:p>
    <w:p>
      <w:pPr>
        <w:spacing w:before="0" w:after="0" w:line="408" w:lineRule="exact"/>
        <w:ind w:left="0" w:right="0" w:firstLine="576"/>
        <w:jc w:val="left"/>
      </w:pPr>
      <w:r>
        <w:rPr/>
        <w:t xml:space="preserve">(f) A community member with dispute resolution training who has experience working in the criminal justice or corrections field.</w:t>
      </w:r>
    </w:p>
    <w:p>
      <w:pPr>
        <w:spacing w:before="0" w:after="0" w:line="408" w:lineRule="exact"/>
        <w:ind w:left="0" w:right="0" w:firstLine="576"/>
        <w:jc w:val="left"/>
      </w:pPr>
      <w:r>
        <w:rPr/>
        <w:t xml:space="preserve">(3) The council also includes:</w:t>
      </w:r>
    </w:p>
    <w:p>
      <w:pPr>
        <w:spacing w:before="0" w:after="0" w:line="408" w:lineRule="exact"/>
        <w:ind w:left="0" w:right="0" w:firstLine="576"/>
        <w:jc w:val="left"/>
      </w:pPr>
      <w:r>
        <w:rPr/>
        <w:t xml:space="preserve">(a) The department staff serving as the internal ombuds, if any; and</w:t>
      </w:r>
    </w:p>
    <w:p>
      <w:pPr>
        <w:spacing w:before="0" w:after="0" w:line="408" w:lineRule="exact"/>
        <w:ind w:left="0" w:right="0" w:firstLine="576"/>
        <w:jc w:val="left"/>
      </w:pPr>
      <w:r>
        <w:rPr/>
        <w:t xml:space="preserve">(b) A bargaining unit representative, as selected by the membership of the bargaining unit.</w:t>
      </w:r>
    </w:p>
    <w:p>
      <w:pPr>
        <w:spacing w:before="0" w:after="0" w:line="408" w:lineRule="exact"/>
        <w:ind w:left="0" w:right="0" w:firstLine="576"/>
        <w:jc w:val="left"/>
      </w:pPr>
      <w:r>
        <w:rPr/>
        <w:t xml:space="preserve">(4)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(5) Councilmembers serve a term of three years, except that the council shall create and implement a system of staggered terms, and no member may serve more than two consecutive terms. The council shall convene at least quarterly. Councilmembers will serve without compensation, except that funds appropriated for the implementation of this act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state auditor shall designate, by a competitive bidding process, the nonprofit organization that will contract to operate the office of the corrections ombuds. The selection process must include direct stakeholder participation in the development of the request for proposals, evaluation of bids, and final selection. The state auditor shall select an organization that possesses, directly or through subcontracts, significant legal expertise, competence with mediation and alternative dispute resolution, and experience working within criminal justice and correctional environments addressing issues relating to chemical dependency treatment, disability and disability-related accommodation, respect for racial, ethnic, and religious diversity, and other civil rights and conditions issues. The selected organization must have experience and the capacity to effectively communicate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state auditor or state may not revoke the designation of the organization contracted to provide the services of the office of the corrections ombuds except upon a showing of neglect of duty, misconduct, or inability to perform duties. Prior to revoking the designation, the state must provide notice and an opportunity for the organization, the ombuds, and the public to comment upon the proposed revocation, and must provide the organization an opportunity to appeal the decision to a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act;</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 utilizing existing kite, grievance, and appeal procedures;</w:t>
      </w:r>
    </w:p>
    <w:p>
      <w:pPr>
        <w:spacing w:before="0" w:after="0" w:line="408" w:lineRule="exact"/>
        <w:ind w:left="0" w:right="0" w:firstLine="576"/>
        <w:jc w:val="left"/>
      </w:pPr>
      <w:r>
        <w:rPr/>
        <w:t xml:space="preserve">(e) Monitor department compliance with applicable federal, state, and local laws, rules, regulations, and policies with a view toward protecting the rights of inmates;</w:t>
      </w:r>
    </w:p>
    <w:p>
      <w:pPr>
        <w:spacing w:before="0" w:after="0" w:line="408" w:lineRule="exact"/>
        <w:ind w:left="0" w:right="0" w:firstLine="576"/>
        <w:jc w:val="left"/>
      </w:pPr>
      <w:r>
        <w:rPr/>
        <w:t xml:space="preserve">(f) Monitor and participate in legislative and policy developments affecting correctional facilities and advocate for systemic reform aimed toward protecting the rights of inmates;</w:t>
      </w:r>
    </w:p>
    <w:p>
      <w:pPr>
        <w:spacing w:before="0" w:after="0" w:line="408" w:lineRule="exact"/>
        <w:ind w:left="0" w:right="0" w:firstLine="576"/>
        <w:jc w:val="left"/>
      </w:pPr>
      <w:r>
        <w:rPr/>
        <w:t xml:space="preserve">(g) Establish a statewide uniform reporting system to collect and analyze data related to complaints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Submit annually to the council, by November 1st of each year, a report analyzing the work of the office, including any recommendations; and</w:t>
      </w:r>
    </w:p>
    <w:p>
      <w:pPr>
        <w:spacing w:before="0" w:after="0" w:line="408" w:lineRule="exact"/>
        <w:ind w:left="0" w:right="0" w:firstLine="576"/>
        <w:jc w:val="left"/>
      </w:pPr>
      <w:r>
        <w:rPr/>
        <w:t xml:space="preserve">(j)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w:t>
      </w:r>
    </w:p>
    <w:p>
      <w:pPr>
        <w:spacing w:before="0" w:after="0" w:line="408" w:lineRule="exact"/>
        <w:ind w:left="0" w:right="0" w:firstLine="576"/>
        <w:jc w:val="left"/>
      </w:pPr>
      <w:r>
        <w:rPr/>
        <w:t xml:space="preserve">(b) Prior to filing a complaint with the ombuds, an inmate shall have reasonably pursued resolution of the complaint through the internal grievance process with the department of corrections. However, in no event may an inmate be prevented from filing a complaint more than ninety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The ombuds may not investigate any complaints relating to an inmate's underlying criminal conviction.</w:t>
      </w:r>
    </w:p>
    <w:p>
      <w:pPr>
        <w:spacing w:before="0" w:after="0" w:line="408" w:lineRule="exact"/>
        <w:ind w:left="0" w:right="0" w:firstLine="576"/>
        <w:jc w:val="left"/>
      </w:pPr>
      <w:r>
        <w:rPr/>
        <w:t xml:space="preserve">(e)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(f) The ombuds may refer complainants and others to appropriate resources, agencies, or departments.</w:t>
      </w:r>
    </w:p>
    <w:p>
      <w:pPr>
        <w:spacing w:before="0" w:after="0" w:line="408" w:lineRule="exact"/>
        <w:ind w:left="0" w:right="0" w:firstLine="576"/>
        <w:jc w:val="left"/>
      </w:pPr>
      <w:r>
        <w:rPr/>
        <w:t xml:space="preserve">(g) The ombuds may not levy any fees for the submission or investigation of complaints.</w:t>
      </w:r>
    </w:p>
    <w:p>
      <w:pPr>
        <w:spacing w:before="0" w:after="0" w:line="408" w:lineRule="exact"/>
        <w:ind w:left="0" w:right="0" w:firstLine="576"/>
        <w:jc w:val="left"/>
      </w:pPr>
      <w:r>
        <w:rPr/>
        <w:t xml:space="preserve">(h) At the conclusion of an investigation of a complaint, the ombuds must render a public decision on the merits of each complaint, except that the documents supporting the decision are subject to the confidentiality provisions of section 8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(i)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(j) After the conclusion of an investigation, if the ombuds believes that additional action is warranted, the ombuds may:</w:t>
      </w:r>
    </w:p>
    <w:p>
      <w:pPr>
        <w:spacing w:before="0" w:after="0" w:line="408" w:lineRule="exact"/>
        <w:ind w:left="0" w:right="0" w:firstLine="576"/>
        <w:jc w:val="left"/>
      </w:pPr>
      <w:r>
        <w:rPr/>
        <w:t xml:space="preserve">(i) Report a finding of abuse, neglect, or other rights violation to the appropriate committees of the legislature.</w:t>
      </w:r>
    </w:p>
    <w:p>
      <w:pPr>
        <w:spacing w:before="0" w:after="0" w:line="408" w:lineRule="exact"/>
        <w:ind w:left="0" w:right="0" w:firstLine="576"/>
        <w:jc w:val="left"/>
      </w:pPr>
      <w:r>
        <w:rPr/>
        <w:t xml:space="preserve">(ii) Take any additional action that the ombuds considers appropriate.</w:t>
      </w:r>
    </w:p>
    <w:p>
      <w:pPr>
        <w:spacing w:before="0" w:after="0" w:line="408" w:lineRule="exact"/>
        <w:ind w:left="0" w:right="0" w:firstLine="576"/>
        <w:jc w:val="left"/>
      </w:pPr>
      <w:r>
        <w:rPr/>
        <w:t xml:space="preserve">(k) Before announcing a conclusion or recommendation that expressly, or by implication, criticizes a person or the department, the ombuds must attempt to notify the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reasonable suspicion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Reasonable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obtain copies of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(a) When conducting an investigation of potential abuse or neglect, the ombuds must have access to relevant records not later than ten business days after the ombuds makes a written request for such records.</w:t>
      </w:r>
    </w:p>
    <w:p>
      <w:pPr>
        <w:spacing w:before="0" w:after="0" w:line="408" w:lineRule="exact"/>
        <w:ind w:left="0" w:right="0" w:firstLine="576"/>
        <w:jc w:val="left"/>
      </w:pPr>
      <w:r>
        <w:rPr/>
        <w:t xml:space="preserve">(b) The ombuds must have immediate access, not later than seventy-two hours after the ombuds makes such a request, to relevant records, without consent from another party, if the ombuds determines there is reasonable suspicion that the health or safety of an inmate is in serious and immediate jeopardy, or in any case of death of an inmate while in department custody.</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The department may not hinder the lawful actions of the ombuds or employees of the office, or willfully refuse to comply with lawful demands of the office.</w:t>
      </w:r>
    </w:p>
    <w:p>
      <w:pPr>
        <w:spacing w:before="0" w:after="0" w:line="408" w:lineRule="exact"/>
        <w:ind w:left="0" w:right="0" w:firstLine="576"/>
        <w:jc w:val="left"/>
      </w:pPr>
      <w:r>
        <w:rPr/>
        <w:t xml:space="preserve">(4) This section is not intended to infringe on the rights of an employer to supervise, discipline, or terminate an employee for other reasons.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w:t>
      </w:r>
      <w:r>
        <w:t>((</w:t>
      </w:r>
      <w:r>
        <w:rPr>
          <w:strike/>
        </w:rPr>
        <w:t xml:space="preserve">system should</w:t>
      </w:r>
      <w:r>
        <w:t>))</w:t>
      </w:r>
      <w:r>
        <w:rPr/>
        <w:t xml:space="preserve"> </w:t>
      </w:r>
      <w:r>
        <w:rPr>
          <w:u w:val="single"/>
        </w:rPr>
        <w:t xml:space="preserve">highest duty of the department and the secretary is to</w:t>
      </w:r>
      <w:r>
        <w:rPr/>
        <w:t xml:space="preserve"> ensure the public safety. The system should be designed and managed to provide the maximum feasible safety for the persons and property of the general public, the staff, and the inmates.</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ensure public safety and the administration of justice, if the department has actual knowledge or reason to believe that a computer calculation error is or has caused an error in the calculation of the release date for any prisoner, the department shall immediately manually calculate the release date of that prisoner as well as the release dates of any similarly sentenced prisoners.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On December 1st of each year, and in compliance with RCW 43.01.036, the department must submit a report to the governor and relevant policy and fiscal committees of the legislature that details any information technology backlog at the department along with specific requirements and plans to address such backlog.</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chapter 43.09 RCW, the joint legislative audit and review committee must conduct an immediate performance audit of the information technology and records departments at the department of corrections, including:</w:t>
      </w:r>
    </w:p>
    <w:p>
      <w:pPr>
        <w:spacing w:before="0" w:after="0" w:line="408" w:lineRule="exact"/>
        <w:ind w:left="0" w:right="0" w:firstLine="576"/>
        <w:jc w:val="left"/>
      </w:pPr>
      <w:r>
        <w:rPr/>
        <w:t xml:space="preserve">(a) The administrative structure of the departments, including whether the departments should be restructured to more quickly respond to legislative directives and emergent issues;</w:t>
      </w:r>
    </w:p>
    <w:p>
      <w:pPr>
        <w:spacing w:before="0" w:after="0" w:line="408" w:lineRule="exact"/>
        <w:ind w:left="0" w:right="0" w:firstLine="576"/>
        <w:jc w:val="left"/>
      </w:pPr>
      <w:r>
        <w:rPr/>
        <w:t xml:space="preserve">(b) The sufficiency and quality of staffing at each of the departments; and</w:t>
      </w:r>
    </w:p>
    <w:p>
      <w:pPr>
        <w:spacing w:before="0" w:after="0" w:line="408" w:lineRule="exact"/>
        <w:ind w:left="0" w:right="0" w:firstLine="576"/>
        <w:jc w:val="left"/>
      </w:pPr>
      <w:r>
        <w:rPr/>
        <w:t xml:space="preserve">(c) An evaluation of the advance corrections project.</w:t>
      </w:r>
    </w:p>
    <w:p>
      <w:pPr>
        <w:spacing w:before="0" w:after="0" w:line="408" w:lineRule="exact"/>
        <w:ind w:left="0" w:right="0" w:firstLine="576"/>
        <w:jc w:val="left"/>
      </w:pPr>
      <w:r>
        <w:rPr/>
        <w:t xml:space="preserve">(2) The joint legislative audit and review committee shall report its findings to the governor and relevant policy and fiscal committees of the legislature by December 1, 2018.</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010</w:t>
      </w:r>
      <w:r>
        <w:rPr/>
        <w:t xml:space="preserve"> and 2014 c 202 s 305 are each amended to read as follows:</w:t>
      </w:r>
    </w:p>
    <w:p>
      <w:pPr>
        <w:spacing w:before="0" w:after="0" w:line="408" w:lineRule="exact"/>
        <w:ind w:left="0" w:right="0" w:firstLine="576"/>
        <w:jc w:val="left"/>
      </w:pPr>
      <w:r>
        <w:rPr/>
        <w:t xml:space="preserve">In addition to those prescribed by the Constitution, the governor may exercise the powers and perform the duties prescribed in this and the following sections:</w:t>
      </w:r>
    </w:p>
    <w:p>
      <w:pPr>
        <w:spacing w:before="0" w:after="0" w:line="408" w:lineRule="exact"/>
        <w:ind w:left="0" w:right="0" w:firstLine="576"/>
        <w:jc w:val="left"/>
      </w:pPr>
      <w:r>
        <w:rPr/>
        <w:t xml:space="preserve">(1) The governor shall supervise the conduct of all executive and ministerial offices</w:t>
      </w:r>
      <w:r>
        <w:rPr>
          <w:u w:val="single"/>
        </w:rPr>
        <w:t xml:space="preserve">, ensure that all offices are performing their duties as prescribed by law, and ensure that all personal and professional conflicts of interest are avoided</w:t>
      </w:r>
      <w:r>
        <w:rPr/>
        <w:t xml:space="preserve">;</w:t>
      </w:r>
    </w:p>
    <w:p>
      <w:pPr>
        <w:spacing w:before="0" w:after="0" w:line="408" w:lineRule="exact"/>
        <w:ind w:left="0" w:right="0" w:firstLine="576"/>
        <w:jc w:val="left"/>
      </w:pPr>
      <w:r>
        <w:rPr/>
        <w:t xml:space="preserve">(2) The governor shall see that all offices are filled, including as provided in RCW 42.12.070, and the duties thereof performed, or in default thereof, apply such remedy as the law allows; and if the remedy is imperfect, acquaint the legislature therewith at its next session;</w:t>
      </w:r>
    </w:p>
    <w:p>
      <w:pPr>
        <w:spacing w:before="0" w:after="0" w:line="408" w:lineRule="exact"/>
        <w:ind w:left="0" w:right="0" w:firstLine="576"/>
        <w:jc w:val="left"/>
      </w:pPr>
      <w:r>
        <w:rPr/>
        <w:t xml:space="preserve">(3) The governor shall make the appointments and supply the vacancies mentioned in this title;</w:t>
      </w:r>
    </w:p>
    <w:p>
      <w:pPr>
        <w:spacing w:before="0" w:after="0" w:line="408" w:lineRule="exact"/>
        <w:ind w:left="0" w:right="0" w:firstLine="576"/>
        <w:jc w:val="left"/>
      </w:pPr>
      <w:r>
        <w:rPr/>
        <w:t xml:space="preserve">(4) The governor is the sole official organ of communication between the government of this state and the government of any other state or territory, or of the United States;</w:t>
      </w:r>
    </w:p>
    <w:p>
      <w:pPr>
        <w:spacing w:before="0" w:after="0" w:line="408" w:lineRule="exact"/>
        <w:ind w:left="0" w:right="0" w:firstLine="576"/>
        <w:jc w:val="left"/>
      </w:pPr>
      <w:r>
        <w:rPr/>
        <w:t xml:space="preserve">(5) Whenever any suit or legal proceeding is pending against this state, or which may affect the title of this state to any property, or which may result in any claim against the state, the governor may direct the attorney general to appear on behalf of the state, and report the same to the governor, or to any grand jury designated by the governor, or to the legislature when next in session;</w:t>
      </w:r>
    </w:p>
    <w:p>
      <w:pPr>
        <w:spacing w:before="0" w:after="0" w:line="408" w:lineRule="exact"/>
        <w:ind w:left="0" w:right="0" w:firstLine="576"/>
        <w:jc w:val="left"/>
      </w:pPr>
      <w:r>
        <w:rPr/>
        <w:t xml:space="preserve">(6) The governor may require the attorney general or any prosecuting attorney to inquire into the affairs or management of any corporation existing under the laws of this state, or doing business in this state, and report the same to the governor, or to any grand jury designated by the governor, or to the legislature when next in session;</w:t>
      </w:r>
    </w:p>
    <w:p>
      <w:pPr>
        <w:spacing w:before="0" w:after="0" w:line="408" w:lineRule="exact"/>
        <w:ind w:left="0" w:right="0" w:firstLine="576"/>
        <w:jc w:val="left"/>
      </w:pPr>
      <w:r>
        <w:rPr/>
        <w:t xml:space="preserve">(7) The governor may require the attorney general to aid any prosecuting attorney in the discharge of the prosecutor's duties;</w:t>
      </w:r>
    </w:p>
    <w:p>
      <w:pPr>
        <w:spacing w:before="0" w:after="0" w:line="408" w:lineRule="exact"/>
        <w:ind w:left="0" w:right="0" w:firstLine="576"/>
        <w:jc w:val="left"/>
      </w:pPr>
      <w:r>
        <w:rPr/>
        <w:t xml:space="preserve">(8) The governor may offer rewards, not exceeding one thousand dollars in each case, payable out of the state treasury, for information leading to the apprehension of any person convicted of a felony who has escaped from a state correctional institution or for information leading to the arrest of any person who has committed or is charged with the commission of a felony;</w:t>
      </w:r>
    </w:p>
    <w:p>
      <w:pPr>
        <w:spacing w:before="0" w:after="0" w:line="408" w:lineRule="exact"/>
        <w:ind w:left="0" w:right="0" w:firstLine="576"/>
        <w:jc w:val="left"/>
      </w:pPr>
      <w:r>
        <w:rPr/>
        <w:t xml:space="preserve">(9) The governor shall perform such duties respecting fugitives from justice as are prescribed by law;</w:t>
      </w:r>
    </w:p>
    <w:p>
      <w:pPr>
        <w:spacing w:before="0" w:after="0" w:line="408" w:lineRule="exact"/>
        <w:ind w:left="0" w:right="0" w:firstLine="576"/>
        <w:jc w:val="left"/>
      </w:pPr>
      <w:r>
        <w:rPr/>
        <w:t xml:space="preserve">(10) The governor shall issue and transmit election proclamations as prescribed by law;</w:t>
      </w:r>
    </w:p>
    <w:p>
      <w:pPr>
        <w:spacing w:before="0" w:after="0" w:line="408" w:lineRule="exact"/>
        <w:ind w:left="0" w:right="0" w:firstLine="576"/>
        <w:jc w:val="left"/>
      </w:pPr>
      <w:r>
        <w:rPr/>
        <w:t xml:space="preserve">(11) The governor may require any officer or board to make, upon demand, special reports to the governor, in writing;</w:t>
      </w:r>
    </w:p>
    <w:p>
      <w:pPr>
        <w:spacing w:before="0" w:after="0" w:line="408" w:lineRule="exact"/>
        <w:ind w:left="0" w:right="0" w:firstLine="576"/>
        <w:jc w:val="left"/>
      </w:pPr>
      <w:r>
        <w:rPr/>
        <w:t xml:space="preserve">(12) The governor may, after finding that a public disorder, disaster, energy emergency, or riot exists within this state or any part thereof which affects life, health, property, or the public peace, proclaim a state of emergency in the area affected, and the powers granted the governor during a state of emergency shall be effective only within the area described in the proclamation;</w:t>
      </w:r>
    </w:p>
    <w:p>
      <w:pPr>
        <w:spacing w:before="0" w:after="0" w:line="408" w:lineRule="exact"/>
        <w:ind w:left="0" w:right="0" w:firstLine="576"/>
        <w:jc w:val="left"/>
      </w:pPr>
      <w:r>
        <w:rPr/>
        <w:t xml:space="preserve">(13) The governor may, after finding that there exists within this state an imminent danger of infestation of plant pests as defined in RCW 17.24.007 or plant diseases which seriously endangers the agricultural or horticultural industries of the state of Washington, or which seriously threatens life, health, or economic well-being, order emergency measures to prevent or abate the infestation or disease situation, which measures, after thorough evaluation of all other alternatives, may include the aerial application of pesticides;</w:t>
      </w:r>
    </w:p>
    <w:p>
      <w:pPr>
        <w:spacing w:before="0" w:after="0" w:line="408" w:lineRule="exact"/>
        <w:ind w:left="0" w:right="0" w:firstLine="576"/>
        <w:jc w:val="left"/>
      </w:pPr>
      <w:r>
        <w:rPr/>
        <w:t xml:space="preserve">(14) The governor, after finding that a prohibited level 1 or level 2 species as defined in chapter 77.135 RCW has been detected and after finding that the detected species seriously endangers or threatens the environment, economy, human health, or well-being of the state of Washington, may order emergency measures to prevent or abate the prohibited species, which measures, after thorough evaluation of all other alternatives, may include the surface or aerial application of pesticides;</w:t>
      </w:r>
    </w:p>
    <w:p>
      <w:pPr>
        <w:spacing w:before="0" w:after="0" w:line="408" w:lineRule="exact"/>
        <w:ind w:left="0" w:right="0" w:firstLine="576"/>
        <w:jc w:val="left"/>
      </w:pPr>
      <w:r>
        <w:rPr/>
        <w:t xml:space="preserve">(15) On all compacts forwarded to the governor pursuant to RCW 9.46.360(6), the governor is authorized and empowered to execute on behalf of the state compacts with federally recognized Indian tribes in the state of Washington pursuant to the federal Indian Gaming Regulatory Act, 25 U.S.C. Sec. 2701 et seq., for conducting class III gaming, as defined in the Act, on Indian lands.</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SENTENCING REFORM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to simplify criminal sentencing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Caseload forecast council;</w:t>
      </w:r>
    </w:p>
    <w:p>
      <w:pPr>
        <w:spacing w:before="0" w:after="0" w:line="408" w:lineRule="exact"/>
        <w:ind w:left="0" w:right="0" w:firstLine="576"/>
        <w:jc w:val="left"/>
      </w:pPr>
      <w:r>
        <w:rPr/>
        <w:t xml:space="preserve">(iv) Washington association of prosecuting attorneys;</w:t>
      </w:r>
    </w:p>
    <w:p>
      <w:pPr>
        <w:spacing w:before="0" w:after="0" w:line="408" w:lineRule="exact"/>
        <w:ind w:left="0" w:right="0" w:firstLine="576"/>
        <w:jc w:val="left"/>
      </w:pPr>
      <w:r>
        <w:rPr/>
        <w:t xml:space="preserve">(v) Washington association of criminal defense attorneys or the Washington defender association;</w:t>
      </w:r>
    </w:p>
    <w:p>
      <w:pPr>
        <w:spacing w:before="0" w:after="0" w:line="408" w:lineRule="exact"/>
        <w:ind w:left="0" w:right="0" w:firstLine="576"/>
        <w:jc w:val="left"/>
      </w:pPr>
      <w:r>
        <w:rPr/>
        <w:t xml:space="preserve">(vi) Washington state association of counties;</w:t>
      </w:r>
    </w:p>
    <w:p>
      <w:pPr>
        <w:spacing w:before="0" w:after="0" w:line="408" w:lineRule="exact"/>
        <w:ind w:left="0" w:right="0" w:firstLine="576"/>
        <w:jc w:val="left"/>
      </w:pPr>
      <w:r>
        <w:rPr/>
        <w:t xml:space="preserve">(vii) Office of the attorney general;</w:t>
      </w:r>
    </w:p>
    <w:p>
      <w:pPr>
        <w:spacing w:before="0" w:after="0" w:line="408" w:lineRule="exact"/>
        <w:ind w:left="0" w:right="0" w:firstLine="576"/>
        <w:jc w:val="left"/>
      </w:pPr>
      <w:r>
        <w:rPr/>
        <w:t xml:space="preserve">(viii) American civil liberties union of Washington;</w:t>
      </w:r>
    </w:p>
    <w:p>
      <w:pPr>
        <w:spacing w:before="0" w:after="0" w:line="408" w:lineRule="exact"/>
        <w:ind w:left="0" w:right="0" w:firstLine="576"/>
        <w:jc w:val="left"/>
      </w:pPr>
      <w:r>
        <w:rPr/>
        <w:t xml:space="preserve">(ix) Sentencing guidelines commission;</w:t>
      </w:r>
    </w:p>
    <w:p>
      <w:pPr>
        <w:spacing w:before="0" w:after="0" w:line="408" w:lineRule="exact"/>
        <w:ind w:left="0" w:right="0" w:firstLine="576"/>
        <w:jc w:val="left"/>
      </w:pPr>
      <w:r>
        <w:rPr/>
        <w:t xml:space="preserve">(x) Department of corrections;</w:t>
      </w:r>
    </w:p>
    <w:p>
      <w:pPr>
        <w:spacing w:before="0" w:after="0" w:line="408" w:lineRule="exact"/>
        <w:ind w:left="0" w:right="0" w:firstLine="576"/>
        <w:jc w:val="left"/>
      </w:pPr>
      <w:r>
        <w:rPr/>
        <w:t xml:space="preserve">(xi) Superior court judges' association; and</w:t>
      </w:r>
    </w:p>
    <w:p>
      <w:pPr>
        <w:spacing w:before="0" w:after="0" w:line="408" w:lineRule="exact"/>
        <w:ind w:left="0" w:right="0" w:firstLine="576"/>
        <w:jc w:val="left"/>
      </w:pPr>
      <w:r>
        <w:rPr/>
        <w:t xml:space="preserve">(xii) Administrative office for the courts.</w:t>
      </w:r>
    </w:p>
    <w:p>
      <w:pPr>
        <w:spacing w:before="0" w:after="0" w:line="408" w:lineRule="exact"/>
        <w:ind w:left="0" w:right="0" w:firstLine="576"/>
        <w:jc w:val="left"/>
      </w:pPr>
      <w:r>
        <w:rPr/>
        <w:t xml:space="preserve">(3) The task force shall:</w:t>
      </w:r>
    </w:p>
    <w:p>
      <w:pPr>
        <w:spacing w:before="0" w:after="0" w:line="408" w:lineRule="exact"/>
        <w:ind w:left="0" w:right="0" w:firstLine="576"/>
        <w:jc w:val="left"/>
      </w:pPr>
      <w:r>
        <w:rPr/>
        <w:t xml:space="preserve">(a) Review and make recommendations regarding how the sentencing reform act of 1981 can be simplified; and</w:t>
      </w:r>
    </w:p>
    <w:p>
      <w:pPr>
        <w:spacing w:before="0" w:after="0" w:line="408" w:lineRule="exact"/>
        <w:ind w:left="0" w:right="0" w:firstLine="576"/>
        <w:jc w:val="left"/>
      </w:pPr>
      <w:r>
        <w:rPr/>
        <w:t xml:space="preserve">(b) Limit its review and recommendations to technical, nonsubstantive changes. The task force recommendations must be limited to those that will not reduce punishment or risk public safety.</w:t>
      </w:r>
    </w:p>
    <w:p>
      <w:pPr>
        <w:spacing w:before="0" w:after="0" w:line="408" w:lineRule="exact"/>
        <w:ind w:left="0" w:right="0" w:firstLine="576"/>
        <w:jc w:val="left"/>
      </w:pPr>
      <w:r>
        <w:rPr/>
        <w:t xml:space="preserve">(4) The legislative membership shall convene the initial meeting of the task force no later than September 2018.</w:t>
      </w:r>
    </w:p>
    <w:p>
      <w:pPr>
        <w:spacing w:before="0" w:after="0" w:line="408" w:lineRule="exact"/>
        <w:ind w:left="0" w:right="0" w:firstLine="576"/>
        <w:jc w:val="left"/>
      </w:pPr>
      <w:r>
        <w:rPr/>
        <w:t xml:space="preserve">(5) The task force shall submit a report, which may include findings, recommendations, and proposed legislation, to the appropriate committees of the legislature by December 1, 2019.</w:t>
      </w:r>
    </w:p>
    <w:p>
      <w:pPr>
        <w:spacing w:before="0" w:after="0" w:line="408" w:lineRule="exact"/>
        <w:ind w:left="0" w:right="0" w:firstLine="576"/>
        <w:jc w:val="left"/>
      </w:pPr>
      <w:r>
        <w:rPr/>
        <w:t xml:space="preserve">(6) Staff support for the task force must be provided by the senate committee services and the house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(9) This section expires July 1, 2020.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040</w:t>
      </w:r>
      <w:r>
        <w:rPr/>
        <w:t xml:space="preserve"> and 2008 c 266 s 4 are each amended to read as follows:</w:t>
      </w:r>
    </w:p>
    <w:p>
      <w:pPr>
        <w:spacing w:before="0" w:after="0" w:line="408" w:lineRule="exact"/>
        <w:ind w:left="0" w:right="0" w:firstLine="576"/>
        <w:jc w:val="left"/>
      </w:pPr>
      <w:r>
        <w:rPr/>
        <w:t xml:space="preserve">(1)(a) In order to be investigated, an assertion of improper governmental action must be provided to the auditor or other public official within one year after the occurrence of the asserted improper governmental action. The public official, as defined in RCW 42.40.020, receiving an assertion of improper governmental action must report the assertion to the auditor within fifteen calendar days of receipt of the assertion. The auditor retains sole authority to investigate an assertion of improper governmental action including those made to a public official. A failure of the public official to report the assertion to the auditor within fifteen days does not impair the rights of the whistleblower.</w:t>
      </w:r>
    </w:p>
    <w:p>
      <w:pPr>
        <w:spacing w:before="0" w:after="0" w:line="408" w:lineRule="exact"/>
        <w:ind w:left="0" w:right="0" w:firstLine="576"/>
        <w:jc w:val="left"/>
      </w:pPr>
      <w:r>
        <w:rPr/>
        <w:t xml:space="preserve">(b) Except as provided under RCW 42.40.910 for legislative and judicial branches of government, the auditor has the authority to determine whether to investigate any assertions received. In determining whether to conduct either a preliminary or further investigation, the auditor shall consider factors including, but not limited to: The nature and quality of evidence and the existence of relevant laws and rules; whether the action was isolated or systematic; the history of previous assertions regarding the same subject or subjects or subject matter; whether other avenues are available for addressing the matter; whether the matter has already been investigated or is in litigation; the seriousness or significance of the asserted improper governmental action; and the cost and benefit of the investigation. The auditor has the sole discretion to determine the priority and weight given to these and other relevant factors and to decide whether a matter is to be investigated. The auditor shall document the factors considered and the analysis applied.</w:t>
      </w:r>
    </w:p>
    <w:p>
      <w:pPr>
        <w:spacing w:before="0" w:after="0" w:line="408" w:lineRule="exact"/>
        <w:ind w:left="0" w:right="0" w:firstLine="576"/>
        <w:jc w:val="left"/>
      </w:pPr>
      <w:r>
        <w:rPr/>
        <w:t xml:space="preserve">(c) The auditor also has the authority to investigate assertions of improper governmental actions as part of an audit conducted under chapter 43.09 RCW. The auditor shall document the reasons for handling the matter as part of such an audit.</w:t>
      </w:r>
    </w:p>
    <w:p>
      <w:pPr>
        <w:spacing w:before="0" w:after="0" w:line="408" w:lineRule="exact"/>
        <w:ind w:left="0" w:right="0" w:firstLine="576"/>
        <w:jc w:val="left"/>
      </w:pPr>
      <w:r>
        <w:rPr/>
        <w:t xml:space="preserve">(2) Subject to subsection (5)(c) of this section, the identity or identifying characteristics of a whistleblower is confidential at all times unless the whistleblower consents to disclosure by written waiver or by acknowledging his or her identity in a claim against the state for retaliation. In addition, the identity or identifying characteristics of any person who in good faith provides information in an investigation under this section is confidential at all times, unless the person consents to disclosure by written waiver or by acknowledging his or her identity as a witness who provides information in an investigation.</w:t>
      </w:r>
    </w:p>
    <w:p>
      <w:pPr>
        <w:spacing w:before="0" w:after="0" w:line="408" w:lineRule="exact"/>
        <w:ind w:left="0" w:right="0" w:firstLine="576"/>
        <w:jc w:val="left"/>
      </w:pPr>
      <w:r>
        <w:rPr/>
        <w:t xml:space="preserve">(3) Upon receiving specific information that an employee has engaged in improper governmental action, the auditor shall, within fifteen working days of receipt of the information, mail written acknowledgment to the whistleblower at the address provided stating whether a preliminary investigation will be conducted. For a period not to exceed sixty working days from receipt of the assertion, the auditor shall conduct such preliminary investigation of the matter as the auditor deems appropriate.</w:t>
      </w:r>
    </w:p>
    <w:p>
      <w:pPr>
        <w:spacing w:before="0" w:after="0" w:line="408" w:lineRule="exact"/>
        <w:ind w:left="0" w:right="0" w:firstLine="576"/>
        <w:jc w:val="left"/>
      </w:pPr>
      <w:r>
        <w:rPr/>
        <w:t xml:space="preserve">(4) In addition to the authority under subsection (3) of this section, the auditor may, on its own initiative, investigate incidents of improper state governmental action.</w:t>
      </w:r>
    </w:p>
    <w:p>
      <w:pPr>
        <w:spacing w:before="0" w:after="0" w:line="408" w:lineRule="exact"/>
        <w:ind w:left="0" w:right="0" w:firstLine="576"/>
        <w:jc w:val="left"/>
      </w:pPr>
      <w:r>
        <w:rPr/>
        <w:t xml:space="preserve">(5)(a) If it appears to the auditor, upon completion of the </w:t>
      </w:r>
      <w:r>
        <w:t>((</w:t>
      </w:r>
      <w:r>
        <w:rPr>
          <w:strike/>
        </w:rPr>
        <w:t xml:space="preserve">preliminary</w:t>
      </w:r>
      <w:r>
        <w:t>))</w:t>
      </w:r>
      <w:r>
        <w:rPr/>
        <w:t xml:space="preserve"> investigation, that the matter is so unsubstantiated that no further investigation, prosecution, or administrative action is warranted, the auditor shall so notify the whistleblower summarizing where the allegations are deficient, and provide a reasonable opportunity to reply. Such notification may be by electronic means.</w:t>
      </w:r>
    </w:p>
    <w:p>
      <w:pPr>
        <w:spacing w:before="0" w:after="0" w:line="408" w:lineRule="exact"/>
        <w:ind w:left="0" w:right="0" w:firstLine="576"/>
        <w:jc w:val="left"/>
      </w:pPr>
      <w:r>
        <w:rPr/>
        <w:t xml:space="preserve">(b) The written notification shall contain a summary of the information received and of the results of the </w:t>
      </w:r>
      <w:r>
        <w:t>((</w:t>
      </w:r>
      <w:r>
        <w:rPr>
          <w:strike/>
        </w:rPr>
        <w:t xml:space="preserve">preliminary</w:t>
      </w:r>
      <w:r>
        <w:t>))</w:t>
      </w:r>
      <w:r>
        <w:rPr/>
        <w:t xml:space="preserve"> investigation with regard to each assertion of improper governmental action.</w:t>
      </w:r>
    </w:p>
    <w:p>
      <w:pPr>
        <w:spacing w:before="0" w:after="0" w:line="408" w:lineRule="exact"/>
        <w:ind w:left="0" w:right="0" w:firstLine="576"/>
        <w:jc w:val="left"/>
      </w:pPr>
      <w:r>
        <w:rPr/>
        <w:t xml:space="preserve">(c) In any case to which this section applies, the identity or identifying characteristics of the whistleblower shall be kept confidential unless the auditor determines that the information has been provided other than in good faith. If the auditor makes such a determination, the auditor shall provide reasonable advance notice to the employee.</w:t>
      </w:r>
    </w:p>
    <w:p>
      <w:pPr>
        <w:spacing w:before="0" w:after="0" w:line="408" w:lineRule="exact"/>
        <w:ind w:left="0" w:right="0" w:firstLine="576"/>
        <w:jc w:val="left"/>
      </w:pPr>
      <w:r>
        <w:rPr/>
        <w:t xml:space="preserve">(d) With the agency's consent, the auditor may forward the assertions to an appropriate agency to investigate and report back to the auditor no later than sixty working days after the assertions are received from the auditor. The auditor is entitled to all investigative records resulting from such a referral. All procedural and confidentiality provisions of this chapter apply to investigations conducted under this subsection. The auditor shall document the reasons the assertions were referred.</w:t>
      </w:r>
    </w:p>
    <w:p>
      <w:pPr>
        <w:spacing w:before="0" w:after="0" w:line="408" w:lineRule="exact"/>
        <w:ind w:left="0" w:right="0" w:firstLine="576"/>
        <w:jc w:val="left"/>
      </w:pPr>
      <w:r>
        <w:rPr/>
        <w:t xml:space="preserve">(6) During the </w:t>
      </w:r>
      <w:r>
        <w:t>((</w:t>
      </w:r>
      <w:r>
        <w:rPr>
          <w:strike/>
        </w:rPr>
        <w:t xml:space="preserve">preliminary</w:t>
      </w:r>
      <w:r>
        <w:t>))</w:t>
      </w:r>
      <w:r>
        <w:rPr/>
        <w:t xml:space="preserve"> investigation, the auditor shall provide written notification of the nature of the assertions to the subject or subjects of the investigation and the agency head. The notification shall include the relevant facts and laws known at the time and the procedure for the subject or subjects of the investigation and the agency head to respond to the assertions and information obtained during the investigation. This notification does not limit the auditor from considering additional facts or laws which become known during further investigation.</w:t>
      </w:r>
    </w:p>
    <w:p>
      <w:pPr>
        <w:spacing w:before="0" w:after="0" w:line="408" w:lineRule="exact"/>
        <w:ind w:left="0" w:right="0" w:firstLine="576"/>
        <w:jc w:val="left"/>
      </w:pPr>
      <w:r>
        <w:rPr/>
        <w:t xml:space="preserve">(a) </w:t>
      </w:r>
      <w:r>
        <w:t>((</w:t>
      </w:r>
      <w:r>
        <w:rPr>
          <w:strike/>
        </w:rPr>
        <w:t xml:space="preserve">If it appears to the auditor after completion of the preliminary investigation that further investigation, prosecution, or administrative action is warranted</w:t>
      </w:r>
      <w:r>
        <w:t>))</w:t>
      </w:r>
      <w:r>
        <w:rPr/>
        <w:t xml:space="preserve"> </w:t>
      </w:r>
      <w:r>
        <w:rPr>
          <w:u w:val="single"/>
        </w:rPr>
        <w:t xml:space="preserve">Within twenty days of initiating an investigation under this section</w:t>
      </w:r>
      <w:r>
        <w:rPr/>
        <w:t xml:space="preserve">, the auditor shall </w:t>
      </w:r>
      <w:r>
        <w:t>((</w:t>
      </w:r>
      <w:r>
        <w:rPr>
          <w:strike/>
        </w:rPr>
        <w:t xml:space="preserve">so</w:t>
      </w:r>
      <w:r>
        <w:t>))</w:t>
      </w:r>
      <w:r>
        <w:rPr/>
        <w:t xml:space="preserve"> notify the whistleblower, the subject or subjects of the investigation, and the agency head </w:t>
      </w:r>
      <w:r>
        <w:t>((</w:t>
      </w:r>
      <w:r>
        <w:rPr>
          <w:strike/>
        </w:rPr>
        <w:t xml:space="preserve">and either conduct a further investigation or issue a report under subsection (9) of this section.</w:t>
      </w:r>
    </w:p>
    <w:p>
      <w:pPr>
        <w:spacing w:before="0" w:after="0" w:line="408" w:lineRule="exact"/>
        <w:ind w:left="0" w:right="0" w:firstLine="576"/>
        <w:jc w:val="left"/>
      </w:pPr>
      <w:r>
        <w:rPr>
          <w:strike/>
        </w:rPr>
        <w:t xml:space="preserve">(b) If the preliminary investigation resulted from an anonymous assertion, a decision to conduct further investigation shall be subject to review by a three-person panel convened as necessary by the auditor prior to the commencement of any additional investigation. The panel shall include a state auditor representative knowledgeable of the subject agency operations, a citizen volunteer, and a representative of the attorney general's office. This group shall be briefed on the preliminary investigation and shall recommend whether the auditor should proceed with further investigation.</w:t>
      </w:r>
    </w:p>
    <w:p>
      <w:pPr>
        <w:spacing w:before="0" w:after="0" w:line="408" w:lineRule="exact"/>
        <w:ind w:left="0" w:right="0" w:firstLine="576"/>
        <w:jc w:val="left"/>
      </w:pPr>
      <w:r>
        <w:rPr>
          <w:strike/>
        </w:rPr>
        <w:t xml:space="preserve">(c) If further investigation is to occur, the auditor shall provide written notification of the nature of the assertions to the subject or subjects of the investigation and the agency head. The notification shall include the relevant facts known at the time and the procedure to be used by the subject or subjects of the investigation and the agency head to respond to the assertions and information obtained during the investigation</w:t>
      </w:r>
      <w:r>
        <w:t>))</w:t>
      </w:r>
      <w:r>
        <w:rPr/>
        <w:t xml:space="preserve"> </w:t>
      </w:r>
      <w:r>
        <w:rPr>
          <w:u w:val="single"/>
        </w:rPr>
        <w:t xml:space="preserve">that an investigation has been initiated.</w:t>
      </w:r>
      <w:r>
        <w:rPr>
          <w:u w:val="single"/>
        </w:rPr>
        <w:t xml:space="preserve"> The auditor shall also notify the whistleblower, the subject or subjects of the investigation, and the agency head no later than ninety days after initiating the investigation regarding the one hundred twenty-day statutory deadline for conclusion of the investigation provided in subsection (7) of this section and provide notice that the investigation will be completed within thirty days</w:t>
      </w:r>
      <w:r>
        <w:rPr/>
        <w:t xml:space="preserve">.</w:t>
      </w:r>
    </w:p>
    <w:p>
      <w:pPr>
        <w:spacing w:before="0" w:after="0" w:line="408" w:lineRule="exact"/>
        <w:ind w:left="0" w:right="0" w:firstLine="576"/>
        <w:jc w:val="left"/>
      </w:pPr>
      <w:r>
        <w:rPr/>
        <w:t xml:space="preserve">(7) Within </w:t>
      </w:r>
      <w:r>
        <w:t>((</w:t>
      </w:r>
      <w:r>
        <w:rPr>
          <w:strike/>
        </w:rPr>
        <w:t xml:space="preserve">sixty</w:t>
      </w:r>
      <w:r>
        <w:t>))</w:t>
      </w:r>
      <w:r>
        <w:rPr/>
        <w:t xml:space="preserve"> </w:t>
      </w:r>
      <w:r>
        <w:rPr>
          <w:u w:val="single"/>
        </w:rPr>
        <w:t xml:space="preserve">one hundred twenty</w:t>
      </w:r>
      <w:r>
        <w:rPr/>
        <w:t xml:space="preserve"> working days after the </w:t>
      </w:r>
      <w:r>
        <w:t>((</w:t>
      </w:r>
      <w:r>
        <w:rPr>
          <w:strike/>
        </w:rPr>
        <w:t xml:space="preserve">preliminary</w:t>
      </w:r>
      <w:r>
        <w:t>))</w:t>
      </w:r>
      <w:r>
        <w:rPr/>
        <w:t xml:space="preserve"> investigation period in subsection (3) of this section, the auditor shall complete the investigation and report its findings to the whistleblower unless written justification for the delay is furnished to the whistleblower, agency head, and subject or subjects of the investigation. In all such cases, the report of the auditor's investigation and findings shall be sent to the whistleblower within one year after the information was filed under subsection (3) of this section.</w:t>
      </w:r>
    </w:p>
    <w:p>
      <w:pPr>
        <w:spacing w:before="0" w:after="0" w:line="408" w:lineRule="exact"/>
        <w:ind w:left="0" w:right="0" w:firstLine="576"/>
        <w:jc w:val="left"/>
      </w:pPr>
      <w:r>
        <w:rPr/>
        <w:t xml:space="preserve">(8)(a) At any stage of an investigation under this section the auditor may require by subpoena the attendance and testimony of witnesses and the production of documentary or other evidence relating to the investigation at any designated place in the state. The auditor may issue subpoenas, administer oaths, examine witnesses, and receive evidence. In the case of contumacy or failure to obey a subpoena, the superior court for the county in which the person to whom the subpoena is addressed resides or is served may issue an order requiring the person to appear at any designated place to testify or to produce documentary or other evidence. Any failure to obey the order of the court may be punished by the court as a contempt thereof.</w:t>
      </w:r>
    </w:p>
    <w:p>
      <w:pPr>
        <w:spacing w:before="0" w:after="0" w:line="408" w:lineRule="exact"/>
        <w:ind w:left="0" w:right="0" w:firstLine="576"/>
        <w:jc w:val="left"/>
      </w:pPr>
      <w:r>
        <w:rPr/>
        <w:t xml:space="preserve">(b) The auditor may order the taking of depositions at any stage of a proceeding or investigation under this chapter. Depositions shall be taken before an individual designated by the auditor and having the power to administer oaths. Testimony shall be reduced to writing by or under the direction of the individual taking the deposition and shall be subscribed by the deponent.</w:t>
      </w:r>
    </w:p>
    <w:p>
      <w:pPr>
        <w:spacing w:before="0" w:after="0" w:line="408" w:lineRule="exact"/>
        <w:ind w:left="0" w:right="0" w:firstLine="576"/>
        <w:jc w:val="left"/>
      </w:pPr>
      <w:r>
        <w:rPr/>
        <w:t xml:space="preserve">(c) Agencies shall cooperate fully in the investigation and shall take appropriate action to preclude the destruction of any evidence during the course of the investigation.</w:t>
      </w:r>
    </w:p>
    <w:p>
      <w:pPr>
        <w:spacing w:before="0" w:after="0" w:line="408" w:lineRule="exact"/>
        <w:ind w:left="0" w:right="0" w:firstLine="576"/>
        <w:jc w:val="left"/>
      </w:pPr>
      <w:r>
        <w:rPr/>
        <w:t xml:space="preserve">(d) During the investigation the auditor shall interview each subject of the investigation. If it is determined there is reasonable cause to believe improper governmental action has occurred, the subject or subjects and the agency head shall be given fifteen working days to respond to the assertions prior to the issuance of the final report.</w:t>
      </w:r>
    </w:p>
    <w:p>
      <w:pPr>
        <w:spacing w:before="0" w:after="0" w:line="408" w:lineRule="exact"/>
        <w:ind w:left="0" w:right="0" w:firstLine="576"/>
        <w:jc w:val="left"/>
      </w:pPr>
      <w:r>
        <w:rPr/>
        <w:t xml:space="preserve">(9)(a) If the auditor determines there is reasonable cause to believe an employee has engaged in improper governmental action, the auditor shall report, to the extent allowable under existing public disclosure laws, the nature and details of the activity to:</w:t>
      </w:r>
    </w:p>
    <w:p>
      <w:pPr>
        <w:spacing w:before="0" w:after="0" w:line="408" w:lineRule="exact"/>
        <w:ind w:left="0" w:right="0" w:firstLine="576"/>
        <w:jc w:val="left"/>
      </w:pPr>
      <w:r>
        <w:rPr/>
        <w:t xml:space="preserve">(i) The subject or subjects of the investigation and the head of the employing agency; </w:t>
      </w:r>
    </w:p>
    <w:p>
      <w:pPr>
        <w:spacing w:before="0" w:after="0" w:line="408" w:lineRule="exact"/>
        <w:ind w:left="0" w:right="0" w:firstLine="576"/>
        <w:jc w:val="left"/>
      </w:pPr>
      <w:r>
        <w:rPr/>
        <w:t xml:space="preserve">(ii) If appropriate, the attorney general or such other authority as the auditor determines appropriate;</w:t>
      </w:r>
    </w:p>
    <w:p>
      <w:pPr>
        <w:spacing w:before="0" w:after="0" w:line="408" w:lineRule="exact"/>
        <w:ind w:left="0" w:right="0" w:firstLine="576"/>
        <w:jc w:val="left"/>
      </w:pPr>
      <w:r>
        <w:rPr/>
        <w:t xml:space="preserve">(iii) Electronically to the governor, secretary of the senate, and chief clerk of the house of representatives; and</w:t>
      </w:r>
    </w:p>
    <w:p>
      <w:pPr>
        <w:spacing w:before="0" w:after="0" w:line="408" w:lineRule="exact"/>
        <w:ind w:left="0" w:right="0" w:firstLine="576"/>
        <w:jc w:val="left"/>
      </w:pPr>
      <w:r>
        <w:rPr/>
        <w:t xml:space="preserve">(iv) Except for information whose release is specifically prohibited by statute or executive order, the public through the public file of whistleblower reports maintained by the auditor.</w:t>
      </w:r>
    </w:p>
    <w:p>
      <w:pPr>
        <w:spacing w:before="0" w:after="0" w:line="408" w:lineRule="exact"/>
        <w:ind w:left="0" w:right="0" w:firstLine="576"/>
        <w:jc w:val="left"/>
      </w:pPr>
      <w:r>
        <w:rPr/>
        <w:t xml:space="preserve">(b) The auditor has no enforcement power except that in any case in which the auditor submits an investigative report containing reasonable cause determinations to the agency, the agency shall send its plan for resolution to the auditor within fifteen working days of having received the report. The agency is encouraged to consult with the subject or subjects of the investigation in establishing the resolution plan. The auditor may require periodic reports of agency action until all resolution has occurred. If the auditor determines that appropriate action has not been taken, the auditor shall report the determination to the governor and to the legislature and may include this determination in the agency audit under chapter 43.09 RCW.</w:t>
      </w:r>
    </w:p>
    <w:p>
      <w:pPr>
        <w:spacing w:before="0" w:after="0" w:line="408" w:lineRule="exact"/>
        <w:ind w:left="0" w:right="0" w:firstLine="576"/>
        <w:jc w:val="left"/>
      </w:pPr>
      <w:r>
        <w:rPr/>
        <w:t xml:space="preserve">(10) Once the auditor concludes that appropriate action has been taken to resolve the matter, the auditor shall so notify the whistleblower, the agency head, and the subject or subjects of the investigation. If the resolution takes more than one year, the auditor shall provide annual notification of its status to the whistleblower, agency head, and subject or subjects of the investigation.</w:t>
      </w:r>
    </w:p>
    <w:p>
      <w:pPr>
        <w:spacing w:before="0" w:after="0" w:line="408" w:lineRule="exact"/>
        <w:ind w:left="0" w:right="0" w:firstLine="576"/>
        <w:jc w:val="left"/>
      </w:pPr>
      <w:r>
        <w:rPr/>
        <w:t xml:space="preserve">(11) Failure to cooperate with such audit or investigation, or retaliation against anyone who assists the auditor by engaging in activity protected by this chapter shall be reported as a separate finding with recommendations for corrective action in the associated report whenever it occurs.</w:t>
      </w:r>
    </w:p>
    <w:p>
      <w:pPr>
        <w:spacing w:before="0" w:after="0" w:line="408" w:lineRule="exact"/>
        <w:ind w:left="0" w:right="0" w:firstLine="576"/>
        <w:jc w:val="left"/>
      </w:pPr>
      <w:r>
        <w:rPr/>
        <w:t xml:space="preserve">(12) This section does not limit any authority conferred upon the attorney general or any other agency of government to investigate any matter.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210</w:t>
      </w:r>
      <w:r>
        <w:rPr/>
        <w:t xml:space="preserve"> and 2011 1st sp.s. c 42 s 25 are each amended to read as follows:</w:t>
      </w:r>
    </w:p>
    <w:p>
      <w:pPr>
        <w:spacing w:before="0" w:after="0" w:line="408" w:lineRule="exact"/>
        <w:ind w:left="0" w:right="0" w:firstLine="576"/>
        <w:jc w:val="left"/>
      </w:pPr>
      <w:r>
        <w:rPr/>
        <w:t xml:space="preserve">(1) It is an unfair practice for any employer, employment agency, labor union, or other person to discharge, expel, or otherwise discriminate against any person because he or she has opposed any practices forbidden by this chapter, or because he or she has filed a charge, testified, or assisted in any proceeding under this chapter.</w:t>
      </w:r>
    </w:p>
    <w:p>
      <w:pPr>
        <w:spacing w:before="0" w:after="0" w:line="408" w:lineRule="exact"/>
        <w:ind w:left="0" w:right="0" w:firstLine="576"/>
        <w:jc w:val="left"/>
      </w:pPr>
      <w:r>
        <w:rPr/>
        <w:t xml:space="preserve">(2)</w:t>
      </w:r>
      <w:r>
        <w:rPr>
          <w:u w:val="single"/>
        </w:rPr>
        <w:t xml:space="preserve">(a)</w:t>
      </w:r>
      <w:r>
        <w:rPr/>
        <w:t xml:space="preserve"> It is an unfair practice for a government agency or government manager or supervisor to retaliate against a whistleblower as defined in chapter 42.40 RCW.</w:t>
      </w:r>
    </w:p>
    <w:p>
      <w:pPr>
        <w:spacing w:before="0" w:after="0" w:line="408" w:lineRule="exact"/>
        <w:ind w:left="0" w:right="0" w:firstLine="576"/>
        <w:jc w:val="left"/>
      </w:pPr>
      <w:r>
        <w:rPr>
          <w:u w:val="single"/>
        </w:rPr>
        <w:t xml:space="preserve">(b) A settlement of any cause of action brought by an employee under this subsection may not contain a provision prohibiting the employee from future work in state government.</w:t>
      </w:r>
    </w:p>
    <w:p>
      <w:pPr>
        <w:spacing w:before="0" w:after="0" w:line="408" w:lineRule="exact"/>
        <w:ind w:left="0" w:right="0" w:firstLine="576"/>
        <w:jc w:val="left"/>
      </w:pPr>
      <w:r>
        <w:rPr/>
        <w:t xml:space="preserve">(3) It is an unfair practice for any employer, employment agency, labor union, government agency, government manager, or government supervisor to discharge, expel, discriminate, or otherwise retaliate against an individual assisting with an office of fraud and accountability investigation under RCW 74.04.012, unless the individual has willfully disregarded the truth in providing information to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110</w:t>
      </w:r>
      <w:r>
        <w:rPr/>
        <w:t xml:space="preserve"> and 1999 c 361 s 8 are each amended to read as follows:</w:t>
      </w:r>
    </w:p>
    <w:p>
      <w:pPr>
        <w:spacing w:before="0" w:after="0" w:line="408" w:lineRule="exact"/>
        <w:ind w:left="0" w:right="0" w:firstLine="576"/>
        <w:jc w:val="left"/>
      </w:pPr>
      <w:r>
        <w:rPr>
          <w:u w:val="single"/>
        </w:rPr>
        <w:t xml:space="preserve">(1)(a)</w:t>
      </w:r>
      <w:r>
        <w:rPr/>
        <w:t xml:space="preserve"> The office of financial management shall contract for a performance audit of the state employee whistleblower program on a cycle to be determined by the office of financial management. The audit shall be done in accordance with generally accepted government auditing standards beginning with the fiscal year ending June 30, 2001. The audit shall determine at a minimum: Whether the program is acquiring, protecting, and using its resources such as personnel, property, and space economically and efficiently; the causes of inefficiencies or uneconomical practices; and whether the program has complied with laws and rules on matters of economy and efficiency. The audit shall also at a minimum determine the extent to which the desired results or benefits established by the legislature are being achieved, the effectiveness of the program, and whether the auditor has complied with significant laws and rules applicable to the program.</w:t>
      </w:r>
    </w:p>
    <w:p>
      <w:pPr>
        <w:spacing w:before="0" w:after="0" w:line="408" w:lineRule="exact"/>
        <w:ind w:left="0" w:right="0" w:firstLine="576"/>
        <w:jc w:val="left"/>
      </w:pPr>
      <w:r>
        <w:rPr>
          <w:u w:val="single"/>
        </w:rPr>
        <w:t xml:space="preserve">(b)</w:t>
      </w:r>
      <w:r>
        <w:rPr/>
        <w:t xml:space="preserve"> The cost of the audit is a cost of operating the program and shall be funded by the auditing services revolving account created by RCW 43.09.410.</w:t>
      </w:r>
    </w:p>
    <w:p>
      <w:pPr>
        <w:spacing w:before="0" w:after="0" w:line="408" w:lineRule="exact"/>
        <w:ind w:left="0" w:right="0" w:firstLine="576"/>
        <w:jc w:val="left"/>
      </w:pPr>
      <w:r>
        <w:rPr>
          <w:u w:val="single"/>
        </w:rPr>
        <w:t xml:space="preserve">(2) In the contract for the next regularly scheduled performance audit following the effective date of this section, the office of financial management must require the audit to review the legislative report from the senate law and justice committee and any other pertinent documentation regarding the department of corrections early release error, with particular focus on the inability of department of corrections employees to use the state employee whistleblower program to address concerns with mismanagement of that department. The audit must provide recommendations on this matter in its evaluation of the effectiveness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84ff96d3713e44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1c56eee1314054" /><Relationship Type="http://schemas.openxmlformats.org/officeDocument/2006/relationships/footer" Target="/word/footer.xml" Id="R84ff96d3713e44cd" /></Relationships>
</file>