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e9540fe1ec4a67" /></Relationships>
</file>

<file path=word/document.xml><?xml version="1.0" encoding="utf-8"?>
<w:document xmlns:w="http://schemas.openxmlformats.org/wordprocessingml/2006/main">
  <w:body>
    <w:p>
      <w:r>
        <w:t>S-4695.1</w:t>
      </w:r>
    </w:p>
    <w:p>
      <w:pPr>
        <w:jc w:val="center"/>
      </w:pPr>
      <w:r>
        <w:t>_______________________________________________</w:t>
      </w:r>
    </w:p>
    <w:p/>
    <w:p>
      <w:pPr>
        <w:jc w:val="center"/>
      </w:pPr>
      <w:r>
        <w:rPr>
          <w:b/>
        </w:rPr>
        <w:t>SUBSTITUTE SENATE BILL 5307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Darneille, Hasegawa, Kuderer, and Chase)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alternatives to total confinement for certain qualifying offenders with minor children; amending RCW 9.94A.030, 9.94A.655, and 9.94A.6551;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w:t>
      </w:r>
      <w:r>
        <w:t>((</w:t>
      </w:r>
      <w:r>
        <w:rPr>
          <w:strike/>
        </w:rPr>
        <w:t xml:space="preserve">biological or adopted</w:t>
      </w:r>
      <w:r>
        <w:t>))</w:t>
      </w:r>
      <w:r>
        <w:rPr/>
        <w:t xml:space="preserve"> child </w:t>
      </w:r>
      <w:r>
        <w:t>((</w:t>
      </w:r>
      <w:r>
        <w:rPr>
          <w:strike/>
        </w:rPr>
        <w:t xml:space="preserve">of the offender who is</w:t>
      </w:r>
      <w:r>
        <w:t>))</w:t>
      </w:r>
      <w:r>
        <w:rPr/>
        <w:t xml:space="preserve"> under </w:t>
      </w:r>
      <w:r>
        <w:rPr>
          <w:u w:val="single"/>
        </w:rPr>
        <w:t xml:space="preserve">the</w:t>
      </w:r>
      <w:r>
        <w:rPr/>
        <w:t xml:space="preserve"> age </w:t>
      </w:r>
      <w:r>
        <w:rPr>
          <w:u w:val="single"/>
        </w:rPr>
        <w:t xml:space="preserve">of</w:t>
      </w:r>
      <w:r>
        <w:rPr/>
        <w:t xml:space="preserv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2010 c 224 s 2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w:t>
      </w:r>
      <w:r>
        <w:rPr>
          <w:u w:val="single"/>
        </w:rPr>
        <w:t xml:space="preserve">is convicted of a nonviolent offense;</w:t>
      </w:r>
    </w:p>
    <w:p>
      <w:pPr>
        <w:spacing w:before="0" w:after="0" w:line="408" w:lineRule="exact"/>
        <w:ind w:left="0" w:right="0" w:firstLine="576"/>
        <w:jc w:val="left"/>
      </w:pPr>
      <w:r>
        <w:rPr>
          <w:u w:val="single"/>
        </w:rPr>
        <w:t xml:space="preserve">(c) The offender</w:t>
      </w:r>
      <w:r>
        <w:rPr/>
        <w:t xml:space="preserve"> has </w:t>
      </w:r>
      <w:r>
        <w:t>((</w:t>
      </w:r>
      <w:r>
        <w:rPr>
          <w:strike/>
        </w:rPr>
        <w:t xml:space="preserve">no prior or</w:t>
      </w:r>
      <w:r>
        <w:t>))</w:t>
      </w:r>
      <w:r>
        <w:rPr/>
        <w:t xml:space="preserve"> </w:t>
      </w:r>
      <w:r>
        <w:rPr>
          <w:u w:val="single"/>
        </w:rPr>
        <w:t xml:space="preserve">a</w:t>
      </w:r>
      <w:r>
        <w:rPr/>
        <w:t xml:space="preserve"> current conviction for a felony that is a sex offense or a violent offense</w:t>
      </w:r>
      <w:r>
        <w:rPr>
          <w:u w:val="single"/>
        </w:rPr>
        <w:t xml:space="preserve">, and the offender is assessed at a low or moderate risk to reoffend</w:t>
      </w:r>
      <w:r>
        <w:rPr/>
        <w:t xml:space="preserve">;</w:t>
      </w:r>
    </w:p>
    <w:p>
      <w:pPr>
        <w:spacing w:before="0" w:after="0" w:line="408" w:lineRule="exact"/>
        <w:ind w:left="0" w:right="0" w:firstLine="576"/>
        <w:jc w:val="left"/>
      </w:pPr>
      <w:r>
        <w:t>((</w:t>
      </w:r>
      <w:r>
        <w:rPr>
          <w:strike/>
        </w:rPr>
        <w:t xml:space="preserve">(c) The offender has not been found by the United States attorney general to be subject to a deportation detainer or order and does not become subject to a deportation order during the period of the sentence;</w:t>
      </w:r>
      <w:r>
        <w:t>))</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w:t>
      </w:r>
      <w:r>
        <w:t>((</w:t>
      </w:r>
      <w:r>
        <w:rPr>
          <w:strike/>
        </w:rPr>
        <w:t xml:space="preserve">has physical custody of his or her minor child or</w:t>
      </w:r>
      <w:r>
        <w:t>))</w:t>
      </w:r>
      <w:r>
        <w:rPr>
          <w:u w:val="single"/>
        </w:rPr>
        <w:t xml:space="preserve">:</w:t>
      </w:r>
    </w:p>
    <w:p>
      <w:pPr>
        <w:spacing w:before="0" w:after="0" w:line="408" w:lineRule="exact"/>
        <w:ind w:left="0" w:right="0" w:firstLine="576"/>
        <w:jc w:val="left"/>
      </w:pPr>
      <w:r>
        <w:rPr>
          <w:u w:val="single"/>
        </w:rPr>
        <w:t xml:space="preserve">(i) I</w:t>
      </w:r>
      <w:r>
        <w:rPr/>
        <w:t xml:space="preserve">s a </w:t>
      </w:r>
      <w:r>
        <w:rPr>
          <w:u w:val="single"/>
        </w:rPr>
        <w:t xml:space="preserve">biological or adoptive parent, an expectant parent,</w:t>
      </w:r>
      <w:r>
        <w:rPr/>
        <w:t xml:space="preserve"> legal guardian </w:t>
      </w:r>
      <w:r>
        <w:t>((</w:t>
      </w:r>
      <w:r>
        <w:rPr>
          <w:strike/>
        </w:rPr>
        <w:t xml:space="preserve">or</w:t>
      </w:r>
      <w:r>
        <w:t>))</w:t>
      </w:r>
      <w:r>
        <w:rPr>
          <w:u w:val="single"/>
        </w:rPr>
        <w:t xml:space="preserve">,</w:t>
      </w:r>
      <w:r>
        <w:rPr/>
        <w:t xml:space="preserve"> custodian</w:t>
      </w:r>
      <w:r>
        <w:rPr>
          <w:u w:val="single"/>
        </w:rPr>
        <w:t xml:space="preserve">, nonparental custodian, stepparent, or a person who is acknowledged as a parent figure of a minor child; and</w:t>
      </w:r>
    </w:p>
    <w:p>
      <w:pPr>
        <w:spacing w:before="0" w:after="0" w:line="408" w:lineRule="exact"/>
        <w:ind w:left="0" w:right="0" w:firstLine="576"/>
        <w:jc w:val="left"/>
      </w:pPr>
      <w:r>
        <w:rPr>
          <w:u w:val="single"/>
        </w:rPr>
        <w:t xml:space="preserve">(ii) Had physical custody or a proven, established, ongoing, and substantial relationship</w:t>
      </w:r>
      <w:r>
        <w:rPr/>
        <w:t xml:space="preserve"> with </w:t>
      </w:r>
      <w:r>
        <w:t>((</w:t>
      </w:r>
      <w:r>
        <w:rPr>
          <w:strike/>
        </w:rPr>
        <w:t xml:space="preserve">physical custody of a</w:t>
      </w:r>
      <w:r>
        <w:t>))</w:t>
      </w:r>
      <w:r>
        <w:rPr/>
        <w:t xml:space="preserve"> </w:t>
      </w:r>
      <w:r>
        <w:rPr>
          <w:u w:val="single"/>
        </w:rPr>
        <w:t xml:space="preserve">the minor</w:t>
      </w:r>
      <w:r>
        <w:rPr/>
        <w:t xml:space="preserve"> child </w:t>
      </w:r>
      <w:r>
        <w:t>((</w:t>
      </w:r>
      <w:r>
        <w:rPr>
          <w:strike/>
        </w:rPr>
        <w:t xml:space="preserve">under the age of eighteen</w:t>
      </w:r>
      <w:r>
        <w:t>))</w:t>
      </w:r>
      <w:r>
        <w:rPr/>
        <w:t xml:space="preserve"> at the time of the current offense.</w:t>
      </w:r>
    </w:p>
    <w:p>
      <w:pPr>
        <w:spacing w:before="0" w:after="0" w:line="408" w:lineRule="exact"/>
        <w:ind w:left="0" w:right="0" w:firstLine="576"/>
        <w:jc w:val="left"/>
      </w:pPr>
      <w:r>
        <w:rPr/>
        <w:t xml:space="preserve">(2) To assist the court in making its determination, the court may order the department to complete </w:t>
      </w:r>
      <w:r>
        <w:t>((</w:t>
      </w:r>
      <w:r>
        <w:rPr>
          <w:strike/>
        </w:rPr>
        <w:t xml:space="preserve">either</w:t>
      </w:r>
      <w:r>
        <w:t>))</w:t>
      </w:r>
      <w:r>
        <w:rPr/>
        <w:t xml:space="preserve"> a risk assessment report</w:t>
      </w:r>
      <w:r>
        <w:rPr>
          <w:u w:val="single"/>
        </w:rPr>
        <w:t xml:space="preserve">, family impact statement,</w:t>
      </w:r>
      <w:r>
        <w:rPr/>
        <w:t xml:space="preserve"> or a chemical dependency screening report as provided in RCW 9.94A.500, </w:t>
      </w:r>
      <w:r>
        <w:t>((</w:t>
      </w:r>
      <w:r>
        <w:rPr>
          <w:strike/>
        </w:rPr>
        <w:t xml:space="preserve">or both reports</w:t>
      </w:r>
      <w:r>
        <w:t>))</w:t>
      </w:r>
      <w:r>
        <w:rPr/>
        <w:t xml:space="preserve"> prior to sentencing.</w:t>
      </w:r>
    </w:p>
    <w:p>
      <w:pPr>
        <w:spacing w:before="0" w:after="0" w:line="408" w:lineRule="exact"/>
        <w:ind w:left="0" w:right="0" w:firstLine="576"/>
        <w:jc w:val="left"/>
      </w:pPr>
      <w:r>
        <w:rPr/>
        <w:t xml:space="preserve">(3) If the court is considering this alternative, the court shall request that the department contact the </w:t>
      </w:r>
      <w:r>
        <w:t>((</w:t>
      </w:r>
      <w:r>
        <w:rPr>
          <w:strike/>
        </w:rPr>
        <w:t xml:space="preserve">children's administration of the Washington 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the department will provide the release of information waiver and request that the </w:t>
      </w:r>
      <w:r>
        <w:t>((</w:t>
      </w:r>
      <w:r>
        <w:rPr>
          <w:strike/>
        </w:rPr>
        <w:t xml:space="preserve">children's administration</w:t>
      </w:r>
      <w:r>
        <w:t>))</w:t>
      </w:r>
      <w:r>
        <w:rPr/>
        <w:t xml:space="preserve"> </w:t>
      </w:r>
      <w:r>
        <w:rPr>
          <w:u w:val="single"/>
        </w:rPr>
        <w:t xml:space="preserve">department of children, youth, and families</w:t>
      </w:r>
      <w:r>
        <w:rPr/>
        <w:t xml:space="preserve"> or the tribal child welfare agency provide a report to the court. The </w:t>
      </w:r>
      <w:r>
        <w:t>((</w:t>
      </w:r>
      <w:r>
        <w:rPr>
          <w:strike/>
        </w:rPr>
        <w:t xml:space="preserve">children's administration</w:t>
      </w:r>
      <w:r>
        <w:t>))</w:t>
      </w:r>
      <w:r>
        <w:rPr/>
        <w:t xml:space="preserve"> </w:t>
      </w:r>
      <w:r>
        <w:rPr>
          <w:u w:val="single"/>
        </w:rPr>
        <w:t xml:space="preserve">department of children, youth, and families</w:t>
      </w:r>
      <w:r>
        <w:rPr/>
        <w:t xml:space="preserve"> shall provide a report within seven business days of the request that includes, at the minimum, the following:</w:t>
      </w:r>
    </w:p>
    <w:p>
      <w:pPr>
        <w:spacing w:before="0" w:after="0" w:line="408" w:lineRule="exact"/>
        <w:ind w:left="0" w:right="0" w:firstLine="576"/>
        <w:jc w:val="left"/>
      </w:pPr>
      <w:r>
        <w:rPr/>
        <w:t xml:space="preserve">(i) Legal status of the child welfare case;</w:t>
      </w:r>
    </w:p>
    <w:p>
      <w:pPr>
        <w:spacing w:before="0" w:after="0" w:line="408" w:lineRule="exact"/>
        <w:ind w:left="0" w:right="0" w:firstLine="576"/>
        <w:jc w:val="left"/>
      </w:pPr>
      <w:r>
        <w:rPr/>
        <w:t xml:space="preserve">(ii) Length of time the </w:t>
      </w:r>
      <w:r>
        <w:t>((</w:t>
      </w:r>
      <w:r>
        <w:rPr>
          <w:strike/>
        </w:rPr>
        <w:t xml:space="preserve">children's administration</w:t>
      </w:r>
      <w:r>
        <w:t>))</w:t>
      </w:r>
      <w:r>
        <w:rPr/>
        <w:t xml:space="preserve"> </w:t>
      </w:r>
      <w:r>
        <w:rPr>
          <w:u w:val="single"/>
        </w:rPr>
        <w:t xml:space="preserve">department of children, youth, and families</w:t>
      </w:r>
      <w:r>
        <w:rPr/>
        <w:t xml:space="preserve"> has been involved with the offender;</w:t>
      </w:r>
    </w:p>
    <w:p>
      <w:pPr>
        <w:spacing w:before="0" w:after="0" w:line="408" w:lineRule="exact"/>
        <w:ind w:left="0" w:right="0" w:firstLine="576"/>
        <w:jc w:val="left"/>
      </w:pPr>
      <w:r>
        <w:rPr/>
        <w:t xml:space="preserve">(iii) Legal status of the case and permanent plan;</w:t>
      </w:r>
    </w:p>
    <w:p>
      <w:pPr>
        <w:spacing w:before="0" w:after="0" w:line="408" w:lineRule="exact"/>
        <w:ind w:left="0" w:right="0" w:firstLine="576"/>
        <w:jc w:val="left"/>
      </w:pPr>
      <w:r>
        <w:rPr/>
        <w:t xml:space="preserve">(iv) Any special needs of the child;</w:t>
      </w:r>
    </w:p>
    <w:p>
      <w:pPr>
        <w:spacing w:before="0" w:after="0" w:line="408" w:lineRule="exact"/>
        <w:ind w:left="0" w:right="0" w:firstLine="576"/>
        <w:jc w:val="left"/>
      </w:pPr>
      <w:r>
        <w:rPr/>
        <w:t xml:space="preserve">(v) Whether or not the offender has been cooperative with services ordered by a juvenile court under a child welfare case; and</w:t>
      </w:r>
    </w:p>
    <w:p>
      <w:pPr>
        <w:spacing w:before="0" w:after="0" w:line="408" w:lineRule="exact"/>
        <w:ind w:left="0" w:right="0" w:firstLine="576"/>
        <w:jc w:val="left"/>
      </w:pPr>
      <w:r>
        <w:rPr/>
        <w:t xml:space="preserve">(vi) If the offender has been convicted of a crime against a child.</w:t>
      </w:r>
    </w:p>
    <w:p>
      <w:pPr>
        <w:spacing w:before="0" w:after="0" w:line="408" w:lineRule="exact"/>
        <w:ind w:left="0" w:right="0" w:firstLine="576"/>
        <w:jc w:val="left"/>
      </w:pPr>
      <w:r>
        <w:rPr/>
        <w:t xml:space="preserve">(b) If a report is required from a tribal child welfare agency, the department shall attempt to obtain information that is similar to what is required for the report provided by the </w:t>
      </w:r>
      <w:r>
        <w:t>((</w:t>
      </w:r>
      <w:r>
        <w:rPr>
          <w:strike/>
        </w:rPr>
        <w:t xml:space="preserve">children's administration</w:t>
      </w:r>
      <w:r>
        <w:t>))</w:t>
      </w:r>
      <w:r>
        <w:rPr/>
        <w:t xml:space="preserve"> </w:t>
      </w:r>
      <w:r>
        <w:rPr>
          <w:u w:val="single"/>
        </w:rPr>
        <w:t xml:space="preserve">department of children, youth, and families</w:t>
      </w:r>
      <w:r>
        <w:rPr/>
        <w:t xml:space="preserve"> in a timely manner.</w:t>
      </w:r>
    </w:p>
    <w:p>
      <w:pPr>
        <w:spacing w:before="0" w:after="0" w:line="408" w:lineRule="exact"/>
        <w:ind w:left="0" w:right="0" w:firstLine="576"/>
        <w:jc w:val="left"/>
      </w:pPr>
      <w:r>
        <w:rPr/>
        <w:t xml:space="preserve">(c) If the offender does not have an open child welfare case with the </w:t>
      </w:r>
      <w:r>
        <w:t>((</w:t>
      </w:r>
      <w:r>
        <w:rPr>
          <w:strike/>
        </w:rPr>
        <w:t xml:space="preserve">children's administration</w:t>
      </w:r>
      <w:r>
        <w:t>))</w:t>
      </w:r>
      <w:r>
        <w:rPr/>
        <w:t xml:space="preserve"> </w:t>
      </w:r>
      <w:r>
        <w:rPr>
          <w:u w:val="single"/>
        </w:rPr>
        <w:t xml:space="preserve">department of children, youth, and families</w:t>
      </w:r>
      <w:r>
        <w:rPr/>
        <w:t xml:space="preserve"> or with a tribal child welfare agency but has prior involvement, the department will obtain information from the children's administration on the number and type of past substantiated referrals of abuse or neglect and report that information to the court. If the </w:t>
      </w:r>
      <w:r>
        <w:t>((</w:t>
      </w:r>
      <w:r>
        <w:rPr>
          <w:strike/>
        </w:rPr>
        <w:t xml:space="preserve">children's administration</w:t>
      </w:r>
      <w:r>
        <w:t>))</w:t>
      </w:r>
      <w:r>
        <w:rPr/>
        <w:t xml:space="preserve"> </w:t>
      </w:r>
      <w:r>
        <w:rPr>
          <w:u w:val="single"/>
        </w:rPr>
        <w:t xml:space="preserve">department of children, youth, and families</w:t>
      </w:r>
      <w:r>
        <w:rPr/>
        <w:t xml:space="preserve"> has never had any substantiated referrals or an open case with the offender, the department will inform the court.</w:t>
      </w:r>
    </w:p>
    <w:p>
      <w:pPr>
        <w:spacing w:before="0" w:after="0" w:line="408" w:lineRule="exact"/>
        <w:ind w:left="0" w:right="0" w:firstLine="576"/>
        <w:jc w:val="left"/>
      </w:pPr>
      <w:r>
        <w:rPr>
          <w:u w:val="single"/>
        </w:rPr>
        <w:t xml:space="preserve">(d) The existence of an open child welfare case or other evidence of involvement with a child welfare agency does not, in and of itself, disqualify the offender from applying or participating in the parenting alternative program, and instead may be further support for a parent's participation in order to reduce the likelihood of termination of parental rights due to parental incarceration.</w:t>
      </w:r>
    </w:p>
    <w:p>
      <w:pPr>
        <w:spacing w:before="0" w:after="0" w:line="408" w:lineRule="exact"/>
        <w:ind w:left="0" w:right="0" w:firstLine="576"/>
        <w:jc w:val="left"/>
      </w:pPr>
      <w:r>
        <w:rPr/>
        <w:t xml:space="preserve">(4)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w:t>
      </w:r>
    </w:p>
    <w:p>
      <w:pPr>
        <w:spacing w:before="0" w:after="0" w:line="408" w:lineRule="exact"/>
        <w:ind w:left="0" w:right="0" w:firstLine="576"/>
        <w:jc w:val="left"/>
      </w:pPr>
      <w:r>
        <w:rPr/>
        <w:t xml:space="preserve">(5)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Offender change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rPr/>
        <w:t xml:space="preserve">(6) The department shall provide the court with quarterly progress reports regarding the offender's progress in required programming, treatment, and other supervision conditions. When an offender has an open child welfare case, the department will seek to coordinate services with the </w:t>
      </w:r>
      <w:r>
        <w:t>((</w:t>
      </w:r>
      <w:r>
        <w:rPr>
          <w:strike/>
        </w:rPr>
        <w:t xml:space="preserve">children's administration</w:t>
      </w:r>
      <w:r>
        <w:t>))</w:t>
      </w:r>
      <w:r>
        <w:rPr/>
        <w:t xml:space="preserve"> </w:t>
      </w:r>
      <w:r>
        <w:rPr>
          <w:u w:val="single"/>
        </w:rPr>
        <w:t xml:space="preserve">department of children, youth, and families</w:t>
      </w:r>
      <w:r>
        <w:rPr/>
        <w:t xml:space="preserve">.</w:t>
      </w:r>
    </w:p>
    <w:p>
      <w:pPr>
        <w:spacing w:before="0" w:after="0" w:line="408" w:lineRule="exact"/>
        <w:ind w:left="0" w:right="0" w:firstLine="576"/>
        <w:jc w:val="left"/>
      </w:pPr>
      <w:r>
        <w:rPr/>
        <w:t xml:space="preserve">(7)(a)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in confinement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2010 c 224 s 8 are each amended to read as follows:</w:t>
      </w:r>
    </w:p>
    <w:p>
      <w:pPr>
        <w:spacing w:before="0" w:after="0" w:line="408" w:lineRule="exact"/>
        <w:ind w:left="0" w:right="0" w:firstLine="576"/>
        <w:jc w:val="left"/>
      </w:pPr>
      <w:r>
        <w:rPr/>
        <w:t xml:space="preserve">For offenders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w:t>
      </w:r>
      <w:r>
        <w:rPr>
          <w:u w:val="single"/>
        </w:rPr>
        <w:t xml:space="preserve">is convicted of a nonviolent offense or, if the offender</w:t>
      </w:r>
      <w:r>
        <w:rPr/>
        <w:t xml:space="preserve"> has </w:t>
      </w:r>
      <w:r>
        <w:t>((</w:t>
      </w:r>
      <w:r>
        <w:rPr>
          <w:strike/>
        </w:rPr>
        <w:t xml:space="preserve">no</w:t>
      </w:r>
      <w:r>
        <w:t>))</w:t>
      </w:r>
      <w:r>
        <w:rPr/>
        <w:t xml:space="preserve"> </w:t>
      </w:r>
      <w:r>
        <w:rPr>
          <w:u w:val="single"/>
        </w:rPr>
        <w:t xml:space="preserve">a</w:t>
      </w:r>
      <w:r>
        <w:rPr/>
        <w:t xml:space="preserve"> current conviction for a felony that is a sex offense or a violent offense</w:t>
      </w:r>
      <w:r>
        <w:rPr>
          <w:u w:val="single"/>
        </w:rPr>
        <w:t xml:space="preserve">, the offender is assessed at a low or moderate risk to reoffend</w:t>
      </w:r>
      <w:r>
        <w:rPr/>
        <w:t xml:space="preserve">;</w:t>
      </w:r>
    </w:p>
    <w:p>
      <w:pPr>
        <w:spacing w:before="0" w:after="0" w:line="408" w:lineRule="exact"/>
        <w:ind w:left="0" w:right="0" w:firstLine="576"/>
        <w:jc w:val="left"/>
      </w:pPr>
      <w:r>
        <w:rPr/>
        <w:t xml:space="preserve">(c) </w:t>
      </w:r>
      <w:r>
        <w:t>((</w:t>
      </w:r>
      <w:r>
        <w:rPr>
          <w:strike/>
        </w:rPr>
        <w:t xml:space="preserve">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strike/>
        </w:rPr>
        <w:t xml:space="preserve">(d)</w:t>
      </w:r>
      <w:r>
        <w:t>))</w:t>
      </w:r>
      <w:r>
        <w:rPr/>
        <w:t xml:space="preserve">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offender:</w:t>
      </w:r>
    </w:p>
    <w:p>
      <w:pPr>
        <w:spacing w:before="0" w:after="0" w:line="408" w:lineRule="exact"/>
        <w:ind w:left="0" w:right="0" w:firstLine="576"/>
        <w:jc w:val="left"/>
      </w:pPr>
      <w:r>
        <w:rPr/>
        <w:t xml:space="preserve">(i) </w:t>
      </w:r>
      <w:r>
        <w:t>((</w:t>
      </w:r>
      <w:r>
        <w:rPr>
          <w:strike/>
        </w:rPr>
        <w:t xml:space="preserve">Has</w:t>
      </w:r>
      <w:r>
        <w:t>))</w:t>
      </w:r>
      <w:r>
        <w:rPr/>
        <w:t xml:space="preserve"> </w:t>
      </w:r>
      <w:r>
        <w:rPr>
          <w:u w:val="single"/>
        </w:rPr>
        <w:t xml:space="preserve">Is a biological or adoptive parent, expectant parent, legal guardian, custodian, nonparental custodian, stepparent, or a person who is acknowledged as a parent figure of a minor child; and</w:t>
      </w:r>
    </w:p>
    <w:p>
      <w:pPr>
        <w:spacing w:before="0" w:after="0" w:line="408" w:lineRule="exact"/>
        <w:ind w:left="0" w:right="0" w:firstLine="576"/>
        <w:jc w:val="left"/>
      </w:pPr>
      <w:r>
        <w:rPr>
          <w:u w:val="single"/>
        </w:rPr>
        <w:t xml:space="preserve">(ii) Had</w:t>
      </w:r>
      <w:r>
        <w:rPr/>
        <w:t xml:space="preserve"> physical </w:t>
      </w:r>
      <w:r>
        <w:t>((</w:t>
      </w:r>
      <w:r>
        <w:rPr>
          <w:strike/>
        </w:rPr>
        <w:t xml:space="preserve">or legal</w:t>
      </w:r>
      <w:r>
        <w:t>))</w:t>
      </w:r>
      <w:r>
        <w:rPr/>
        <w:t xml:space="preserve"> custody </w:t>
      </w:r>
      <w:r>
        <w:t>((</w:t>
      </w:r>
      <w:r>
        <w:rPr>
          <w:strike/>
        </w:rPr>
        <w:t xml:space="preserve">of a</w:t>
      </w:r>
      <w:r>
        <w:t>))</w:t>
      </w:r>
      <w:r>
        <w:rPr/>
        <w:t xml:space="preserve"> </w:t>
      </w:r>
      <w:r>
        <w:rPr>
          <w:u w:val="single"/>
        </w:rPr>
        <w:t xml:space="preserve">or a proven, established, ongoing, and substantial relationship with the</w:t>
      </w:r>
      <w:r>
        <w:rPr/>
        <w:t xml:space="preserve"> minor child </w:t>
      </w:r>
      <w:r>
        <w:rPr>
          <w:u w:val="single"/>
        </w:rPr>
        <w:t xml:space="preserve">at the time of the current offense</w:t>
      </w:r>
      <w:r>
        <w:rPr/>
        <w:t xml:space="preserve">;</w:t>
      </w:r>
    </w:p>
    <w:p>
      <w:pPr>
        <w:spacing w:before="0" w:after="0" w:line="408" w:lineRule="exact"/>
        <w:ind w:left="0" w:right="0" w:firstLine="576"/>
        <w:jc w:val="left"/>
      </w:pPr>
      <w:r>
        <w:t>((</w:t>
      </w:r>
      <w:r>
        <w:rPr>
          <w:strike/>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strike/>
        </w:rPr>
        <w:t xml:space="preserve">(iii) Is a legal guardian of a child that was under the age of eighteen at the time of the current offense;</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department determines that such a placement is in the best interests of the child.</w:t>
      </w:r>
    </w:p>
    <w:p>
      <w:pPr>
        <w:spacing w:before="0" w:after="0" w:line="408" w:lineRule="exact"/>
        <w:ind w:left="0" w:right="0" w:firstLine="576"/>
        <w:jc w:val="left"/>
      </w:pPr>
      <w:r>
        <w:rPr/>
        <w:t xml:space="preserve">(2) When the department is considering partial confinement as part of the parenting program for an offender, the department shall inquire of the individual and the </w:t>
      </w:r>
      <w:r>
        <w:t>((</w:t>
      </w:r>
      <w:r>
        <w:rPr>
          <w:strike/>
        </w:rPr>
        <w:t xml:space="preserve">children's administration with the Washington state department of social and health services</w:t>
      </w:r>
      <w:r>
        <w:t>))</w:t>
      </w:r>
      <w:r>
        <w:rPr/>
        <w:t xml:space="preserve"> </w:t>
      </w:r>
      <w:r>
        <w:rPr>
          <w:u w:val="single"/>
        </w:rPr>
        <w:t xml:space="preserve">department of children, youth, and families</w:t>
      </w:r>
      <w:r>
        <w:rPr/>
        <w:t xml:space="preserve"> whether the agency has an open child welfare case or prior substantiated referral for abuse or neglect involving the offender. </w:t>
      </w:r>
      <w:r>
        <w:rPr>
          <w:u w:val="single"/>
        </w:rPr>
        <w:t xml:space="preserve">The fact that the child-parent relationship has been terminated by a court does not preclude an application for consideration under this sentencing alternative where the child and parent have been permitted ongoing contact, the child is legally free and the child's permanent plan has not been achieved, and the parent's participation in the program may assist the child in achieving reinstatement of parental rights or achieving long-term permanency.</w:t>
      </w:r>
      <w:r>
        <w:rPr/>
        <w:t xml:space="preserve"> If the </w:t>
      </w:r>
      <w:r>
        <w:t>((</w:t>
      </w:r>
      <w:r>
        <w:rPr>
          <w:strike/>
        </w:rPr>
        <w:t xml:space="preserve">children's administration</w:t>
      </w:r>
      <w:r>
        <w:t>))</w:t>
      </w:r>
      <w:r>
        <w:rPr/>
        <w:t xml:space="preserve"> </w:t>
      </w:r>
      <w:r>
        <w:rPr>
          <w:u w:val="single"/>
        </w:rPr>
        <w:t xml:space="preserve">department of children, youth, and families</w:t>
      </w:r>
      <w:r>
        <w:rPr/>
        <w:t xml:space="preserve"> or a tribal jurisdiction has an open child welfare case, the department will seek input from the </w:t>
      </w:r>
      <w:r>
        <w:t>((</w:t>
      </w:r>
      <w:r>
        <w:rPr>
          <w:strike/>
        </w:rPr>
        <w:t xml:space="preserve">children's administration</w:t>
      </w:r>
      <w:r>
        <w:t>))</w:t>
      </w:r>
      <w:r>
        <w:rPr/>
        <w:t xml:space="preserve"> </w:t>
      </w:r>
      <w:r>
        <w:rPr>
          <w:u w:val="single"/>
        </w:rPr>
        <w:t xml:space="preserve">department of children, youth, and families</w:t>
      </w:r>
      <w:r>
        <w:rPr/>
        <w:t xml:space="preserve"> or the involved tribal jurisdiction as to: (a) The status of the child welfare case; and (b) recommendations regarding placement of the offender and services required of the department and the court governing the individual's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rPr/>
        <w:t xml:space="preserve">(3)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rPr/>
        <w:t xml:space="preserve">(4)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determines is needed;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w:t>
      </w:r>
      <w:r>
        <w:t>((</w:t>
      </w:r>
      <w:r>
        <w:rPr>
          <w:strike/>
        </w:rPr>
        <w:t xml:space="preserve">children's administration</w:t>
      </w:r>
      <w:r>
        <w:t>))</w:t>
      </w:r>
      <w:r>
        <w:rPr/>
        <w:t xml:space="preserve"> </w:t>
      </w:r>
      <w:r>
        <w:rPr>
          <w:u w:val="single"/>
        </w:rPr>
        <w:t xml:space="preserve">department of children, youth, and families</w:t>
      </w:r>
      <w:r>
        <w:rPr/>
        <w:t xml:space="preserve">, collaborate and communicate with the identified social worker in the provision of services.</w:t>
      </w:r>
    </w:p>
    <w:p>
      <w:pPr>
        <w:spacing w:before="0" w:after="0" w:line="408" w:lineRule="exact"/>
        <w:ind w:left="0" w:right="0" w:firstLine="576"/>
        <w:jc w:val="left"/>
      </w:pPr>
      <w:r>
        <w:rPr/>
        <w:t xml:space="preserve">(5) The department has the authority to return any offender serving partial confinement in the parenting program to total confinement if the offender is not complying with sentence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must assist courts in determining whether an offender applying for the parenting sentencing alternative under RCW 9.94A.655 who has a current conviction for a felony that is a sex offense or a violent offense may be assessed at low or moderate risk to offend using the most current instrument available capable of yielding this determination, which may include a risk instrument in use prior to December 15, 2017.</w:t>
      </w:r>
    </w:p>
    <w:p/>
    <w:p>
      <w:pPr>
        <w:jc w:val="center"/>
      </w:pPr>
      <w:r>
        <w:rPr>
          <w:b/>
        </w:rPr>
        <w:t>--- END ---</w:t>
      </w:r>
    </w:p>
    <w:sectPr>
      <w:pgNumType w:start="1"/>
      <w:footerReference xmlns:r="http://schemas.openxmlformats.org/officeDocument/2006/relationships" r:id="R10d4d149f1a348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2cbf3125234461" /><Relationship Type="http://schemas.openxmlformats.org/officeDocument/2006/relationships/footer" Target="/word/footer.xml" Id="R10d4d149f1a348bc" /></Relationships>
</file>