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1a1fbf3814968" /></Relationships>
</file>

<file path=word/document.xml><?xml version="1.0" encoding="utf-8"?>
<w:document xmlns:w="http://schemas.openxmlformats.org/wordprocessingml/2006/main">
  <w:body>
    <w:p>
      <w:r>
        <w:t>S-0293.2</w:t>
      </w:r>
    </w:p>
    <w:p>
      <w:pPr>
        <w:jc w:val="center"/>
      </w:pPr>
      <w:r>
        <w:t>_______________________________________________</w:t>
      </w:r>
    </w:p>
    <w:p/>
    <w:p>
      <w:pPr>
        <w:jc w:val="center"/>
      </w:pPr>
      <w:r>
        <w:rPr>
          <w:b/>
        </w:rPr>
        <w:t>SENATE BILL 5328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Hobbs, Bailey, Becker, Miloscia, Angel, Brown, Sheldon, Rivers, Warnick, and Rossi</w:t>
      </w:r>
    </w:p>
    <w:p/>
    <w:p>
      <w:r>
        <w:rPr>
          <w:t xml:space="preserve">Read first time 01/20/17.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aviation revitalization board; reenacting and amending RCW 43.79A.040;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is created to exercise the powers granted under this chapter.</w:t>
      </w:r>
    </w:p>
    <w:p>
      <w:pPr>
        <w:spacing w:before="0" w:after="0" w:line="408" w:lineRule="exact"/>
        <w:ind w:left="0" w:right="0" w:firstLine="576"/>
        <w:jc w:val="left"/>
      </w:pPr>
      <w:r>
        <w:rPr/>
        <w:t xml:space="preserve">(2)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director of commerce: One port district official, one county official, one city official, one representative of airport managers, and one representative of pilots. The appointive members must initially be appointed to terms as follows: Two members for two-year terms, and three members for three-year terms which must include the chair. Thereafter, each succeeding term must be for three years. The chair of the board must be selected by the director of commerce.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commerce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director of commerce must fill the vacancy for the unexpired term. Members of the board may be removed for malfeasance or misfeasance in office, upon specific written charges by the director of commerce, under chapter 34.05 RCW.</w:t>
      </w:r>
    </w:p>
    <w:p>
      <w:pPr>
        <w:spacing w:before="0" w:after="0" w:line="408" w:lineRule="exact"/>
        <w:ind w:left="0" w:right="0" w:firstLine="576"/>
        <w:jc w:val="left"/>
      </w:pPr>
      <w:r>
        <w:rPr/>
        <w:t xml:space="preserve">(6) A member appointed by the director of commerce may not be absent from more than fifty percent of the regularly scheduled meetings in any one calendar year. Any member who exceeds this absence limitation is deemed to have withdrawn from the office and may be replaced by the director of commerce.</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commerce.</w:t>
      </w:r>
    </w:p>
    <w:p>
      <w:pPr>
        <w:spacing w:before="0" w:after="0" w:line="408" w:lineRule="exact"/>
        <w:ind w:left="0" w:right="0" w:firstLine="576"/>
        <w:jc w:val="left"/>
      </w:pPr>
      <w:r>
        <w:rPr/>
        <w:t xml:space="preserve">(9) Staff support to the board must be provided by the department of commerce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political subdivisions of the state and privately owned airports for the purpose of improvements at public use airports that primarily support general aviation activities. The board may provide loans to privately owned airports for the purpose of airport improvements only if the state is receiving commensurate public benefit, such as guaranteed long-term public access to the airport as a condition of the loan.</w:t>
      </w:r>
      <w:r>
        <w:rPr/>
        <w:t xml:space="preserve">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9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7(1)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commerce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0cd7f9bb10646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e99f573bb4ab3" /><Relationship Type="http://schemas.openxmlformats.org/officeDocument/2006/relationships/footer" Target="/word/footer.xml" Id="Re0cd7f9bb1064683" /></Relationships>
</file>