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40e1f0bf214fa8" /></Relationships>
</file>

<file path=word/document.xml><?xml version="1.0" encoding="utf-8"?>
<w:document xmlns:w="http://schemas.openxmlformats.org/wordprocessingml/2006/main">
  <w:body>
    <w:p>
      <w:r>
        <w:t>S-0123.1</w:t>
      </w:r>
    </w:p>
    <w:p>
      <w:pPr>
        <w:jc w:val="center"/>
      </w:pPr>
      <w:r>
        <w:t>_______________________________________________</w:t>
      </w:r>
    </w:p>
    <w:p/>
    <w:p>
      <w:pPr>
        <w:jc w:val="center"/>
      </w:pPr>
      <w:r>
        <w:rPr>
          <w:b/>
        </w:rPr>
        <w:t>SENATE BILL 5343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and Takko</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sent by and certain release of information affecting registered tow truck operators; and amending RCW 46.55.110 and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2002 c 279 s 11 are each amended to read as follows:</w:t>
      </w:r>
    </w:p>
    <w:p>
      <w:pPr>
        <w:spacing w:before="0" w:after="0" w:line="408" w:lineRule="exact"/>
        <w:ind w:left="0" w:right="0" w:firstLine="576"/>
        <w:jc w:val="left"/>
      </w:pPr>
      <w:r>
        <w:rPr/>
        <w:t xml:space="preserve">(1)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twenty-four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w:t>
      </w:r>
      <w:r>
        <w:t>((</w:t>
      </w:r>
      <w:r>
        <w:rPr>
          <w:strike/>
        </w:rPr>
        <w:t xml:space="preserve">(b)</w:t>
      </w:r>
      <w:r>
        <w:t>))</w:t>
      </w:r>
      <w:r>
        <w:rPr/>
        <w:t xml:space="preserve"> </w:t>
      </w:r>
      <w:r>
        <w:rPr>
          <w:u w:val="single"/>
        </w:rPr>
        <w:t xml:space="preserve">(c)</w:t>
      </w:r>
      <w:r>
        <w:rPr/>
        <w:t xml:space="preserve">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 In the case of an abandoned vehicle, or other item of personal property registered or titled with the department, within twenty-four hours after receiving information on the </w:t>
      </w:r>
      <w:r>
        <w:rPr>
          <w:u w:val="single"/>
        </w:rPr>
        <w:t xml:space="preserve">legal and registered</w:t>
      </w:r>
      <w:r>
        <w:rPr/>
        <w:t xml:space="preserve"> owners from the department through the abandoned vehicle report, the tow truck operator shall send by </w:t>
      </w:r>
      <w:r>
        <w:t>((</w:t>
      </w:r>
      <w:r>
        <w:rPr>
          <w:strike/>
        </w:rPr>
        <w:t xml:space="preserve">certified</w:t>
      </w:r>
      <w:r>
        <w:t>))</w:t>
      </w:r>
      <w:r>
        <w:rPr/>
        <w:t xml:space="preserve"> </w:t>
      </w:r>
      <w:r>
        <w:rPr>
          <w:u w:val="single"/>
        </w:rPr>
        <w:t xml:space="preserve">first-class</w:t>
      </w:r>
      <w:r>
        <w:rPr/>
        <w:t xml:space="preserve"> mail</w:t>
      </w:r>
      <w:r>
        <w:t>((</w:t>
      </w:r>
      <w:r>
        <w:rPr>
          <w:strike/>
        </w:rPr>
        <w:t xml:space="preserve">, with return receipt requested,</w:t>
      </w:r>
      <w:r>
        <w:t>))</w:t>
      </w:r>
      <w:r>
        <w:rPr/>
        <w:t xml:space="preserve"> a notice of custody and sale to the legal and registered owners and of the penalties for the traffic infraction littering</w:t>
      </w:r>
      <w:r>
        <w:rPr>
          <w:rFonts w:ascii="Times New Roman" w:hAnsi="Times New Roman"/>
        </w:rPr>
        <w:t xml:space="preserve">—</w:t>
      </w:r>
      <w:r>
        <w:rPr/>
        <w:t xml:space="preserve">abandoned vehicle.</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2nd sp.s. c 3 s 12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w:t>
      </w:r>
      <w:r>
        <w:rPr>
          <w:u w:val="single"/>
        </w:rPr>
        <w:t xml:space="preserve">, or by registered tow truck operators as defined in RCW 46.55.010 in the performance of their occupational duties</w:t>
      </w:r>
      <w:r>
        <w:rPr/>
        <w:t xml:space="preserve">.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6a9bddef550c4b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f8377555b41ba" /><Relationship Type="http://schemas.openxmlformats.org/officeDocument/2006/relationships/footer" Target="/word/footer.xml" Id="R6a9bddef550c4bdd" /></Relationships>
</file>