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e233e690a4c96" /></Relationships>
</file>

<file path=word/document.xml><?xml version="1.0" encoding="utf-8"?>
<w:document xmlns:w="http://schemas.openxmlformats.org/wordprocessingml/2006/main">
  <w:body>
    <w:p>
      <w:r>
        <w:t>Z-0311.1</w:t>
      </w:r>
    </w:p>
    <w:p>
      <w:pPr>
        <w:jc w:val="center"/>
      </w:pPr>
      <w:r>
        <w:t>_______________________________________________</w:t>
      </w:r>
    </w:p>
    <w:p/>
    <w:p>
      <w:pPr>
        <w:jc w:val="center"/>
      </w:pPr>
      <w:r>
        <w:rPr>
          <w:b/>
        </w:rPr>
        <w:t>SENATE BILL 5398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Hunt, and Zeiger; by request of Secretary of State</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44.05.100 and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w:t>
      </w:r>
      <w:r>
        <w:t>((</w:t>
      </w:r>
      <w:r>
        <w:rPr>
          <w:strike/>
        </w:rPr>
        <w:t xml:space="preserve">legislative authority</w:t>
      </w:r>
      <w:r>
        <w:t>))</w:t>
      </w:r>
      <w:r>
        <w:rPr/>
        <w:t xml:space="preserve"> </w:t>
      </w:r>
      <w:r>
        <w:rPr>
          <w:u w:val="single"/>
        </w:rPr>
        <w:t xml:space="preserve">auditor</w:t>
      </w:r>
      <w:r>
        <w:rPr/>
        <w:t xml:space="preserve">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w:t>
      </w:r>
      <w:r>
        <w:t>((</w:t>
      </w:r>
      <w:r>
        <w:rPr>
          <w:strike/>
        </w:rPr>
        <w:t xml:space="preserve">legislative authority</w:t>
      </w:r>
      <w:r>
        <w:t>))</w:t>
      </w:r>
      <w:r>
        <w:rPr/>
        <w:t xml:space="preserve"> </w:t>
      </w:r>
      <w:r>
        <w:rPr>
          <w:u w:val="single"/>
        </w:rPr>
        <w:t xml:space="preserve">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20th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w:t>
      </w:r>
      <w:r>
        <w:t>))</w:t>
      </w:r>
      <w:r>
        <w:rPr/>
        <w:t xml:space="preserve"> </w:t>
      </w:r>
      <w:r>
        <w:rPr>
          <w:u w:val="single"/>
        </w:rPr>
        <w:t xml:space="preserve">February</w:t>
      </w:r>
      <w:r>
        <w:rPr/>
        <w:t xml:space="preserve">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29A.16.040(2), (a) an unincorporated area entirely surrounded by one or more cities or towns, or an unincorporated area lying between the boundaries of one or more cities or towns and the boundary of a county, congressional district, legislative district, or county legislative authority district, may be included in a single precinct with other such areas or with nearby unincorporated territory, and (b) incorporated areas that are not contiguous with the remainder of the city or town of which they are a part may be included in the geographically nearest precinct belonging to that city or town.</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jurisdictional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2679370c3a92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876d487904c4a" /><Relationship Type="http://schemas.openxmlformats.org/officeDocument/2006/relationships/footer" Target="/word/footer.xml" Id="R2679370c3a9246f5" /></Relationships>
</file>