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2ef5fe56064a70" /></Relationships>
</file>

<file path=word/document.xml><?xml version="1.0" encoding="utf-8"?>
<w:document xmlns:w="http://schemas.openxmlformats.org/wordprocessingml/2006/main">
  <w:body>
    <w:p>
      <w:r>
        <w:t>S-4273.2</w:t>
      </w:r>
    </w:p>
    <w:p>
      <w:pPr>
        <w:jc w:val="center"/>
      </w:pPr>
      <w:r>
        <w:t>_______________________________________________</w:t>
      </w:r>
    </w:p>
    <w:p/>
    <w:p>
      <w:pPr>
        <w:jc w:val="center"/>
      </w:pPr>
      <w:r>
        <w:rPr>
          <w:b/>
        </w:rPr>
        <w:t>SUBSTITUTE SENATE BILL 5407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Financial Institutions &amp; Insurance (originally sponsored by Senators Frockt, Miloscia, Walsh, Mullet, Billig, Kuderer, Pedersen, Hasegawa, Darneille, and Keiser)</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amending RCW 36.22.178; amending 2017 3rd sp.s. c 4 s 1028 (uncodified); adding a new section to chapter 59.18 RCW; adding new sections to chapter 43.31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prospective tenant's or current tenant's source of income is conditioned on the real property passing inspection, and the written estimate of the cost of improvements necessary to pass inspection is one times the monthly rent of the real property plus five thousand dollars;</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based on the source of income of an otherwise eligible prospective tenant or current tenant, publish, circulate, issue, or display, or cause to be published, circulated, issued, or displayed, any communication, notice, advertisement, or sign of any kind relating to the rental or lease of real property that indicates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for up to four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 The department may reimburse eligible claims for property damage, cost of unpaid rent, matching amounts for eligible repairs required after an inspection under section 1(1)(a) of this act, attorneys' fees and costs to obtain the judgment, and up to fourteen days of lost rental income from the date of offer of housing to the subsidy holder to the date of move-in by the subsidy holder.</w:t>
      </w:r>
    </w:p>
    <w:p>
      <w:pPr>
        <w:spacing w:before="0" w:after="0" w:line="408" w:lineRule="exact"/>
        <w:ind w:left="0" w:right="0" w:firstLine="576"/>
        <w:jc w:val="left"/>
      </w:pPr>
      <w:r>
        <w:rPr/>
        <w:t xml:space="preserve">(a) The following reimbursement requirements apply:</w:t>
      </w:r>
    </w:p>
    <w:p>
      <w:pPr>
        <w:spacing w:before="0" w:after="0" w:line="408" w:lineRule="exact"/>
        <w:ind w:left="0" w:right="0" w:firstLine="576"/>
        <w:jc w:val="left"/>
      </w:pPr>
      <w:r>
        <w:rPr/>
        <w:t xml:space="preserve">(i) To be eligible for reimbursement for lost rental income, the landlord must rent to the tenant applying for the rental unit.</w:t>
      </w:r>
    </w:p>
    <w:p>
      <w:pPr>
        <w:spacing w:before="0" w:after="0" w:line="408" w:lineRule="exact"/>
        <w:ind w:left="0" w:right="0" w:firstLine="576"/>
        <w:jc w:val="left"/>
      </w:pPr>
      <w:r>
        <w:rPr/>
        <w:t xml:space="preserve">(ii) To be eligible for reimbursement for late fees and attorneys' fees, the landlord must have a court judgment.</w:t>
      </w:r>
    </w:p>
    <w:p>
      <w:pPr>
        <w:spacing w:before="0" w:after="0" w:line="408" w:lineRule="exact"/>
        <w:ind w:left="0" w:right="0" w:firstLine="576"/>
        <w:jc w:val="left"/>
      </w:pPr>
      <w:r>
        <w:rPr/>
        <w:t xml:space="preserve">(iii) To be eligible for reimbursements for repairs required due to an inspection under section 1(1)(a) of this act, after subtracting the value of one month's rent from the total cost of repairs, a landlord must match dollar for dollar eligible costs up to five thousand dollars in total costs.</w:t>
      </w:r>
    </w:p>
    <w:p>
      <w:pPr>
        <w:spacing w:before="0" w:after="0" w:line="408" w:lineRule="exact"/>
        <w:ind w:left="0" w:right="0" w:firstLine="576"/>
        <w:jc w:val="left"/>
      </w:pPr>
      <w:r>
        <w:rPr/>
        <w:t xml:space="preserve">(b) All reimbursements for eligible claims must be made on a first come, first served basis, to the extent of available funds.</w:t>
      </w:r>
    </w:p>
    <w:p>
      <w:pPr>
        <w:spacing w:before="0" w:after="0" w:line="408" w:lineRule="exact"/>
        <w:ind w:left="0" w:right="0" w:firstLine="576"/>
        <w:jc w:val="left"/>
      </w:pPr>
      <w:r>
        <w:rPr/>
        <w:t xml:space="preserve">(c) The department may request to inspect the property and the landlord's records related to a claim to assist in making its claim review and determination of eligibility.</w:t>
      </w:r>
    </w:p>
    <w:p>
      <w:pPr>
        <w:spacing w:before="0" w:after="0" w:line="408" w:lineRule="exact"/>
        <w:ind w:left="0" w:right="0" w:firstLine="576"/>
        <w:jc w:val="left"/>
      </w:pPr>
      <w:r>
        <w:rPr/>
        <w:t xml:space="preserve">(2)(a) In order for a claim to be eligible for reimbursement from the landlord mitigation program account:</w:t>
      </w:r>
    </w:p>
    <w:p>
      <w:pPr>
        <w:spacing w:before="0" w:after="0" w:line="408" w:lineRule="exact"/>
        <w:ind w:left="0" w:right="0" w:firstLine="576"/>
        <w:jc w:val="left"/>
      </w:pPr>
      <w:r>
        <w:rPr/>
        <w:t xml:space="preserve">(i) A landlord may submit a judgment against the tenant through either an unlawful detainer proceeding, or through a civil action in a court of competent jurisdiction after a hearing; or</w:t>
      </w:r>
    </w:p>
    <w:p>
      <w:pPr>
        <w:spacing w:before="0" w:after="0" w:line="408" w:lineRule="exact"/>
        <w:ind w:left="0" w:right="0" w:firstLine="576"/>
        <w:jc w:val="left"/>
      </w:pPr>
      <w:r>
        <w:rPr/>
        <w:t xml:space="preserve">(ii) A landlord may submit a claim directly to the department.</w:t>
      </w:r>
    </w:p>
    <w:p>
      <w:pPr>
        <w:spacing w:before="0" w:after="0" w:line="408" w:lineRule="exact"/>
        <w:ind w:left="0" w:right="0" w:firstLine="576"/>
        <w:jc w:val="left"/>
      </w:pPr>
      <w:r>
        <w:rPr/>
        <w:t xml:space="preserve">(b) In order for a damage claim to be eligible for reimbursement from the landlord mitigation program account, a landlord must:</w:t>
      </w:r>
    </w:p>
    <w:p>
      <w:pPr>
        <w:spacing w:before="0" w:after="0" w:line="408" w:lineRule="exact"/>
        <w:ind w:left="0" w:right="0" w:firstLine="576"/>
        <w:jc w:val="left"/>
      </w:pPr>
      <w:r>
        <w:rPr/>
        <w:t xml:space="preserve">(i) First make repairs and then apply for reimbursement; and</w:t>
      </w:r>
    </w:p>
    <w:p>
      <w:pPr>
        <w:spacing w:before="0" w:after="0" w:line="408" w:lineRule="exact"/>
        <w:ind w:left="0" w:right="0" w:firstLine="576"/>
        <w:jc w:val="left"/>
      </w:pPr>
      <w:r>
        <w:rPr/>
        <w:t xml:space="preserve">(ii) Submit copies of the move-in inspection, descriptions and documentation of the damages upon move-out, including before repair and after repair photographs, and copies of repair receipts for labor and materials.</w:t>
      </w:r>
    </w:p>
    <w:p>
      <w:pPr>
        <w:spacing w:before="0" w:after="0" w:line="408" w:lineRule="exact"/>
        <w:ind w:left="0" w:right="0" w:firstLine="576"/>
        <w:jc w:val="left"/>
      </w:pPr>
      <w:r>
        <w:rPr/>
        <w:t xml:space="preserve">(3) Properly submitted and complete claims shall be reviewed by the department within ten business days of receipt. In reviewing a claim, and determining eligibility for reimbursement, the department must also confirm that the claim involves a private market rental unit rented to a tenant whose source of income is specified in section 1(5) of this act. A landlord making a claim must sign a statement under penalty of perjury attesting to the receipt of a judgment or damages caused by a tenant participating in the source of income landlord mitigation program, and that the damages are real and beyond normal wear and tear, and the landlord agrees that the department may inspect records and the property to verify a claim.</w:t>
      </w:r>
    </w:p>
    <w:p>
      <w:pPr>
        <w:spacing w:before="0" w:after="0" w:line="408" w:lineRule="exact"/>
        <w:ind w:left="0" w:right="0" w:firstLine="576"/>
        <w:jc w:val="left"/>
      </w:pPr>
      <w:r>
        <w:rPr/>
        <w:t xml:space="preserve">(4) Damages from a tenancy must total at least five hundred dollars in order for a claim to be eligible for reimbursement from the program. Damages may exceed five thousand dollars, however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broken windows; damage to household fixtures such as disposal, toilet, sink, sink handle, ceiling fan, and lighting. Other property damage beyond normal wear and tear may also be eligible for reimbursement. Damages may also include unpaid rent.</w:t>
      </w:r>
    </w:p>
    <w:p>
      <w:pPr>
        <w:spacing w:before="0" w:after="0" w:line="408" w:lineRule="exact"/>
        <w:ind w:left="0" w:right="0" w:firstLine="576"/>
        <w:jc w:val="left"/>
      </w:pPr>
      <w:r>
        <w:rPr/>
        <w:t xml:space="preserve">(6) A landlord in receipt of reimbursement from the program is prohibited from:</w:t>
      </w:r>
    </w:p>
    <w:p>
      <w:pPr>
        <w:spacing w:before="0" w:after="0" w:line="408" w:lineRule="exact"/>
        <w:ind w:left="0" w:right="0" w:firstLine="576"/>
        <w:jc w:val="left"/>
      </w:pPr>
      <w:r>
        <w:rPr/>
        <w:t xml:space="preserve">(a) Taking legal action against the tenant for damages during the tenancy in which reimbursed damages occurred including, but not limited to, legal action based on the same damages for which the landlord was reimbursed; or</w:t>
      </w:r>
    </w:p>
    <w:p>
      <w:pPr>
        <w:spacing w:before="0" w:after="0" w:line="408" w:lineRule="exact"/>
        <w:ind w:left="0" w:right="0" w:firstLine="576"/>
        <w:jc w:val="left"/>
      </w:pPr>
      <w:r>
        <w:rPr/>
        <w:t xml:space="preserve">(b) Pursuing collection, or authorizing another entity to pursue collection on the landlord's behalf, of a judgment against the tenant during the tenancy in which reimbursed damages occurred including, but not limited to, the same damages for which the landlord was reimbursed.</w:t>
      </w:r>
    </w:p>
    <w:p>
      <w:pPr>
        <w:spacing w:before="0" w:after="0" w:line="408" w:lineRule="exact"/>
        <w:ind w:left="0" w:right="0" w:firstLine="576"/>
        <w:jc w:val="left"/>
      </w:pPr>
      <w:r>
        <w:rPr/>
        <w:t xml:space="preserve">(7) A tenant may request that the department provide notice to the tenant regarding the result of a claim involving the tenant and landlord from the landlord mitigation program.</w:t>
      </w:r>
    </w:p>
    <w:p>
      <w:pPr>
        <w:spacing w:before="0" w:after="0" w:line="408" w:lineRule="exact"/>
        <w:ind w:left="0" w:right="0" w:firstLine="576"/>
        <w:jc w:val="left"/>
      </w:pPr>
      <w:r>
        <w:rPr/>
        <w:t xml:space="preserve">(8)(a) A report to the appropriate committees of the legislature on the effectiveness of the program and modifications recommended by the department shall be submitted by January 1, 2021. The department shall convene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effectiveness and recommendations of the following:</w:t>
      </w:r>
    </w:p>
    <w:p>
      <w:pPr>
        <w:spacing w:before="0" w:after="0" w:line="408" w:lineRule="exact"/>
        <w:ind w:left="0" w:right="0" w:firstLine="576"/>
        <w:jc w:val="left"/>
      </w:pPr>
      <w:r>
        <w:rPr/>
        <w:t xml:space="preserve">(i) The number and amount of claims reimbursed to landlords by the landlord mitigation program account;</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The process to obtain reimbursement to landlords by the landlord mitigation program account;</w:t>
      </w:r>
    </w:p>
    <w:p>
      <w:pPr>
        <w:spacing w:before="0" w:after="0" w:line="408" w:lineRule="exact"/>
        <w:ind w:left="0" w:right="0" w:firstLine="576"/>
        <w:jc w:val="left"/>
      </w:pPr>
      <w:r>
        <w:rPr/>
        <w:t xml:space="preserve">(v) The amount and process to obtain reimbursement for lost rental income due to the rental inspection and tenant screening process;</w:t>
      </w:r>
    </w:p>
    <w:p>
      <w:pPr>
        <w:spacing w:before="0" w:after="0" w:line="408" w:lineRule="exact"/>
        <w:ind w:left="0" w:right="0" w:firstLine="576"/>
        <w:jc w:val="left"/>
      </w:pPr>
      <w:r>
        <w:rPr/>
        <w:t xml:space="preserve">(vi) Any other modifications and recommendations made by stakeholders to improve the effectiveness and applicability of the program.</w:t>
      </w:r>
    </w:p>
    <w:p>
      <w:pPr>
        <w:spacing w:before="0" w:after="0" w:line="408" w:lineRule="exact"/>
        <w:ind w:left="0" w:right="0" w:firstLine="576"/>
        <w:jc w:val="left"/>
      </w:pPr>
      <w:r>
        <w:rPr/>
        <w:t xml:space="preserve">(9) Determinations regarding reimbursements shall be made by the department in its sole discretion. Notwithstanding subsection (6) of this section, any landlord denied reimbursement under the landlord mitigation program may seek to obtain a judgment from a court of competent jurisdiction and if successful may resubmit a claim for damages supported by the judgment, along with a certified copy of the judgment. The department shall reimburse the landlord for that portion of such judgment that is based on damages reimbursable under the landlord mitigation program, subject to the limitations in this section.</w:t>
      </w:r>
    </w:p>
    <w:p>
      <w:pPr>
        <w:spacing w:before="0" w:after="0" w:line="408" w:lineRule="exact"/>
        <w:ind w:left="0" w:right="0" w:firstLine="576"/>
        <w:jc w:val="left"/>
      </w:pPr>
      <w:r>
        <w:rPr/>
        <w:t xml:space="preserve">(10)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(11) As used in this section, "private market rental unit" means any unit available for rent that is owned by an individual, corporation, limited liability company, nonprofit housing provider, or other entity structure, but does not include housing acquired, or assisted by a public housing agency under 42 U.S.C. Sec. 1437 as it existed on January 1, 2018. Assistance does not extend to that provided under 42 U.S.C. Sec. 1437f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identified in section 2 of this act to private market rental units during the time of their rental to tenants whose source of income is specified in section 1(5) of this act.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ten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w:t>
      </w:r>
      <w:r>
        <w:t>((</w:t>
      </w:r>
      <w:r>
        <w:rPr>
          <w:strike/>
        </w:rPr>
        <w:t xml:space="preserve">ten</w:t>
      </w:r>
      <w:r>
        <w:t>))</w:t>
      </w:r>
      <w:r>
        <w:rPr/>
        <w:t xml:space="preserve"> </w:t>
      </w:r>
      <w:r>
        <w:rPr>
          <w:u w:val="single"/>
        </w:rPr>
        <w:t xml:space="preserve">thirteen</w:t>
      </w:r>
      <w:r>
        <w:rPr/>
        <w:t xml:space="preserve">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the </w:t>
      </w:r>
      <w:r>
        <w:rPr>
          <w:u w:val="single"/>
        </w:rPr>
        <w:t xml:space="preserve">portion of</w:t>
      </w:r>
      <w:r>
        <w:rPr/>
        <w:t xml:space="preserve"> funds </w:t>
      </w:r>
      <w:r>
        <w:rPr>
          <w:u w:val="single"/>
        </w:rPr>
        <w:t xml:space="preserve">attributable to ten dollars of the surcharge</w:t>
      </w:r>
      <w:r>
        <w:rPr/>
        <w:t xml:space="preserve"> into the affordable housing for all account created in RCW 43.185C.190 </w:t>
      </w:r>
      <w:r>
        <w:rPr>
          <w:u w:val="single"/>
        </w:rPr>
        <w:t xml:space="preserve">and deposit the portion of funds attributable to three dollars of the surcharge into the landlord mitigation account created in section 3 of this act</w:t>
      </w:r>
      <w:r>
        <w:rPr/>
        <w:t xml:space="preserve">.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
      <w:pPr>
        <w:jc w:val="center"/>
      </w:pPr>
      <w:r>
        <w:rPr>
          <w:b/>
        </w:rPr>
        <w:t>--- END ---</w:t>
      </w:r>
    </w:p>
    <w:sectPr>
      <w:pgNumType w:start="1"/>
      <w:footerReference xmlns:r="http://schemas.openxmlformats.org/officeDocument/2006/relationships" r:id="Rc39284dfe03c47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96d07fdd74555" /><Relationship Type="http://schemas.openxmlformats.org/officeDocument/2006/relationships/footer" Target="/word/footer.xml" Id="Rc39284dfe03c4773" /></Relationships>
</file>