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e9184c886496b" /></Relationships>
</file>

<file path=word/document.xml><?xml version="1.0" encoding="utf-8"?>
<w:document xmlns:w="http://schemas.openxmlformats.org/wordprocessingml/2006/main">
  <w:body>
    <w:p>
      <w:r>
        <w:t>S-0762.1</w:t>
      </w:r>
    </w:p>
    <w:p>
      <w:pPr>
        <w:jc w:val="center"/>
      </w:pPr>
      <w:r>
        <w:t>_______________________________________________</w:t>
      </w:r>
    </w:p>
    <w:p/>
    <w:p>
      <w:pPr>
        <w:jc w:val="center"/>
      </w:pPr>
      <w:r>
        <w:rPr>
          <w:b/>
        </w:rPr>
        <w:t>SENATE BILL 5441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Frockt, Carlyle, Keiser, Nelson, Liias, Darneille, Wellman, Saldaña, McCoy, Rolfes, Ranker, Billig, and Hasegawa</w:t>
      </w:r>
    </w:p>
    <w:p/>
    <w:p>
      <w:r>
        <w:rPr>
          <w:t xml:space="preserve">Read first time 01/24/17.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71.05.. . . and 9.41.047; adding a new section to chapter 71.05 RCW; adding a new section to chapter 9.41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detained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detained for involuntary treatment under RCW 71.05.240, the designated mental health professional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return the firearm to the person from whom it was obtained at the expiration of the six-month suspension period, or prior to the expiration of the six-month period if the person's right to possess firearms has been restored by the court under RCW 9.41.047. The law enforcement agency may return any firearm surrendered under this section only after confirming, through a background check, that the person to whom the firearm is being returned is currently eligible to own or possess firearms under federal and state law.</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 . .</w:t>
      </w:r>
      <w:r>
        <w:rPr/>
        <w:t xml:space="preserve"> and </w:t>
      </w:r>
      <w:r>
        <w:rPr/>
        <w:t xml:space="preserve">2017 c . . . s 1</w:t>
      </w:r>
      <w:r>
        <w:rPr/>
        <w:t xml:space="preserve"> (section 1 of this act) are each amended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detained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detained for involuntary treatment under RCW 71.05.240, the designated </w:t>
      </w:r>
      <w:r>
        <w:t>((</w:t>
      </w:r>
      <w:r>
        <w:rPr>
          <w:strike/>
        </w:rPr>
        <w:t xml:space="preserve">mental health professional</w:t>
      </w:r>
      <w:r>
        <w:t>))</w:t>
      </w:r>
      <w:r>
        <w:rPr/>
        <w:t xml:space="preserve"> </w:t>
      </w:r>
      <w:r>
        <w:rPr>
          <w:u w:val="single"/>
        </w:rPr>
        <w:t xml:space="preserve">crisis responder</w:t>
      </w:r>
      <w:r>
        <w:rPr/>
        <w:t xml:space="preserve">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 </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return the firearm to the person from whom it was obtained at the expiration of the six-month suspension period, or prior to the expiration of the six-month period if the person's right to possess firearms has been restored by the court under RCW 9.41.047. The law enforcement agency may return any firearm surrendered under this section only after confirming, through a background check, that the person to whom the firearm is being returned is currently eligible to own or possess firearms under federal and state law.</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facility discharging a person who has been initially detained under RCW 71.05.150 or 71.05.153 on the grounds that the person presents a likelihood of serious harm, but who is not being subsequently detained for involuntary treatment under RCW 71.05.240, shall forward within three business days of discharge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5db7b1c298f14c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3b08002d747f9" /><Relationship Type="http://schemas.openxmlformats.org/officeDocument/2006/relationships/footer" Target="/word/footer.xml" Id="R5db7b1c298f14cf3" /></Relationships>
</file>