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1770394254779" /></Relationships>
</file>

<file path=word/document.xml><?xml version="1.0" encoding="utf-8"?>
<w:document xmlns:w="http://schemas.openxmlformats.org/wordprocessingml/2006/main">
  <w:body>
    <w:p>
      <w:r>
        <w:t>S-4551.3</w:t>
      </w:r>
    </w:p>
    <w:p>
      <w:pPr>
        <w:jc w:val="center"/>
      </w:pPr>
      <w:r>
        <w:t>_______________________________________________</w:t>
      </w:r>
    </w:p>
    <w:p/>
    <w:p>
      <w:pPr>
        <w:jc w:val="center"/>
      </w:pPr>
      <w:r>
        <w:rPr>
          <w:b/>
        </w:rPr>
        <w:t>SUBSTITUTE SENATE BILL 5444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Frockt, Wellman, Kuderer, Chase, Darneille, Ranker, Pedersen, Hunt, Liias, and Saldaña; by request of Attorney General)</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sale and purchase requirements for assault weapons with the sale and purchase requirements for handguns and pistols; amending RCW 9.41.090, 9.41.094, 9.41.097, 9.41.0975, 9.41.110, 9.41.113, 9.41.124, 9.41.129, and 9.41.240; reenacting and amending RCW 9.41.010;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"Curio or relic" has the same meaning as provided in 27 C.F.R. Sec. 478.11.</w:t>
      </w:r>
    </w:p>
    <w:p>
      <w:pPr>
        <w:spacing w:before="0" w:after="0" w:line="408" w:lineRule="exact"/>
        <w:ind w:left="0" w:right="0" w:firstLine="576"/>
        <w:jc w:val="left"/>
      </w:pPr>
      <w:r>
        <w:rPr/>
        <w:t xml:space="preserve">(5)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(6) "Family or household member" means "family" or "household member" as used in RCW 10.99.020.</w:t>
      </w:r>
    </w:p>
    <w:p>
      <w:pPr>
        <w:spacing w:before="0" w:after="0" w:line="408" w:lineRule="exact"/>
        <w:ind w:left="0" w:right="0" w:firstLine="576"/>
        <w:jc w:val="left"/>
      </w:pPr>
      <w:r>
        <w:rPr/>
        <w:t xml:space="preserve">(7)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(11) "Gun" has the same meaning as firearm.</w:t>
      </w:r>
    </w:p>
    <w:p>
      <w:pPr>
        <w:spacing w:before="0" w:after="0" w:line="408" w:lineRule="exact"/>
        <w:ind w:left="0" w:right="0" w:firstLine="576"/>
        <w:jc w:val="left"/>
      </w:pPr>
      <w:r>
        <w:rPr/>
        <w:t xml:space="preserve">(12)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(13) "Lawful permanent resident" has the same meaning afforded a person "lawfully admitted for permanent residence" in 8 U.S.C. Sec. 1101(a)(20).</w:t>
      </w:r>
    </w:p>
    <w:p>
      <w:pPr>
        <w:spacing w:before="0" w:after="0" w:line="408" w:lineRule="exact"/>
        <w:ind w:left="0" w:right="0" w:firstLine="576"/>
        <w:jc w:val="left"/>
      </w:pPr>
      <w:r>
        <w:rPr/>
        <w:t xml:space="preserve">(14) "Licensed collector" means a person who is federally licensed under 18 U.S.C. Sec. 923(b).</w:t>
      </w:r>
    </w:p>
    <w:p>
      <w:pPr>
        <w:spacing w:before="0" w:after="0" w:line="408" w:lineRule="exact"/>
        <w:ind w:left="0" w:right="0" w:firstLine="576"/>
        <w:jc w:val="left"/>
      </w:pPr>
      <w:r>
        <w:rPr/>
        <w:t xml:space="preserve">(15) "Licensed dealer" means a person who is federally licensed under 18 U.S.C. Sec. 923(a).</w:t>
      </w:r>
    </w:p>
    <w:p>
      <w:pPr>
        <w:spacing w:before="0" w:after="0" w:line="408" w:lineRule="exact"/>
        <w:ind w:left="0" w:right="0" w:firstLine="576"/>
        <w:jc w:val="left"/>
      </w:pPr>
      <w:r>
        <w:rPr/>
        <w:t xml:space="preserve">(16)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(18) "Nonimmigrant alien" means a person defined as such in 8 U.S.C. Sec. 1101(a)(15).</w:t>
      </w:r>
    </w:p>
    <w:p>
      <w:pPr>
        <w:spacing w:before="0" w:after="0" w:line="408" w:lineRule="exact"/>
        <w:ind w:left="0" w:right="0" w:firstLine="576"/>
        <w:jc w:val="left"/>
      </w:pPr>
      <w:r>
        <w:rPr/>
        <w:t xml:space="preserve">(19)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(20)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(21)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(22) "Sale" and "sell" mean the actual approval of the delivery of a firearm in consideration of payment or promise of payment.</w:t>
      </w:r>
    </w:p>
    <w:p>
      <w:pPr>
        <w:spacing w:before="0" w:after="0" w:line="408" w:lineRule="exact"/>
        <w:ind w:left="0" w:right="0" w:firstLine="576"/>
        <w:jc w:val="left"/>
      </w:pPr>
      <w:r>
        <w:rPr/>
        <w:t xml:space="preserve">(23)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(24)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(25)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(27)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(28) "Unlicensed person" means any person who is not a licensed dealer under this chapter.</w:t>
      </w:r>
    </w:p>
    <w:p>
      <w:pPr>
        <w:spacing w:before="0" w:after="0" w:line="408" w:lineRule="exact"/>
        <w:ind w:left="0" w:right="0" w:firstLine="576"/>
        <w:jc w:val="left"/>
      </w:pPr>
      <w:r>
        <w:rPr>
          <w:u w:val="single"/>
        </w:rPr>
        <w:t xml:space="preserve">(29) "Assault weapon"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that protrudes conspicuously beneath the action of the weapon;</w:t>
      </w:r>
    </w:p>
    <w:p>
      <w:pPr>
        <w:spacing w:before="0" w:after="0" w:line="408" w:lineRule="exact"/>
        <w:ind w:left="0" w:right="0" w:firstLine="576"/>
        <w:jc w:val="left"/>
      </w:pPr>
      <w:r>
        <w:rPr>
          <w:u w:val="single"/>
        </w:rPr>
        <w:t xml:space="preserve">(ii) A thumbhole stock;</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w:t>
      </w:r>
      <w:r>
        <w:rPr>
          <w:u w:val="single"/>
        </w:rPr>
        <w:t xml:space="preserve"> A second handgrip or a protruding grip that can be held by the nontrigger hand;</w:t>
      </w:r>
    </w:p>
    <w:p>
      <w:pPr>
        <w:spacing w:before="0" w:after="0" w:line="408" w:lineRule="exact"/>
        <w:ind w:left="0" w:right="0" w:firstLine="576"/>
        <w:jc w:val="left"/>
      </w:pPr>
      <w:r>
        <w:rPr>
          <w:u w:val="single"/>
        </w:rPr>
        <w:t xml:space="preserve">(v) A flash suppressor, muzzle break, muzzle compensator, or threaded barrel designed to accommodate a flash suppressor, muzzle break, or muzzle compensator;</w:t>
      </w:r>
    </w:p>
    <w:p>
      <w:pPr>
        <w:spacing w:before="0" w:after="0" w:line="408" w:lineRule="exact"/>
        <w:ind w:left="0" w:right="0" w:firstLine="576"/>
        <w:jc w:val="left"/>
      </w:pPr>
      <w:r>
        <w:rPr>
          <w:u w:val="single"/>
        </w:rPr>
        <w:t xml:space="preserve">(vi) A grenade launcher or flare launcher;</w:t>
      </w:r>
    </w:p>
    <w:p>
      <w:pPr>
        <w:spacing w:before="0" w:after="0" w:line="408" w:lineRule="exact"/>
        <w:ind w:left="0" w:right="0" w:firstLine="576"/>
        <w:jc w:val="left"/>
      </w:pPr>
      <w:r>
        <w:rPr>
          <w:u w:val="single"/>
        </w:rPr>
        <w:t xml:space="preserve">(b) A semiautomatic pistol, or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pistol that has the capacity to accept a detachable magazine and has one or more of the following:</w:t>
      </w:r>
    </w:p>
    <w:p>
      <w:pPr>
        <w:spacing w:before="0" w:after="0" w:line="408" w:lineRule="exact"/>
        <w:ind w:left="0" w:right="0" w:firstLine="576"/>
        <w:jc w:val="left"/>
      </w:pPr>
      <w:r>
        <w:rPr>
          <w:u w:val="single"/>
        </w:rPr>
        <w:t xml:space="preserve">(i) Any feature capable of functioning as a protruding grip that can be held by the nontrigger hand;</w:t>
      </w:r>
    </w:p>
    <w:p>
      <w:pPr>
        <w:spacing w:before="0" w:after="0" w:line="408" w:lineRule="exact"/>
        <w:ind w:left="0" w:right="0" w:firstLine="576"/>
        <w:jc w:val="left"/>
      </w:pPr>
      <w:r>
        <w:rPr>
          <w:u w:val="single"/>
        </w:rPr>
        <w:t xml:space="preserve">(ii) A threaded barrel, capable of accepting a flash suppressor, forward handgrip, or silencer;</w:t>
      </w:r>
    </w:p>
    <w:p>
      <w:pPr>
        <w:spacing w:before="0" w:after="0" w:line="408" w:lineRule="exact"/>
        <w:ind w:left="0" w:right="0" w:firstLine="576"/>
        <w:jc w:val="left"/>
      </w:pPr>
      <w:r>
        <w:rPr>
          <w:u w:val="single"/>
        </w:rPr>
        <w:t xml:space="preserve">(iii) A shroud attached to the barrel, or that partially or completely encircles the barrel, allowing the bearer to hold the firearm with the nontrigger hand without being burned, but excluding a slide that encloses the barrel; or</w:t>
      </w:r>
    </w:p>
    <w:p>
      <w:pPr>
        <w:spacing w:before="0" w:after="0" w:line="408" w:lineRule="exact"/>
        <w:ind w:left="0" w:right="0" w:firstLine="576"/>
        <w:jc w:val="left"/>
      </w:pPr>
      <w:r>
        <w:rPr>
          <w:u w:val="single"/>
        </w:rPr>
        <w:t xml:space="preserve">(iv) The capacity to accept a detachable magazine at any location outside of the pistol grip;</w:t>
      </w:r>
    </w:p>
    <w:p>
      <w:pPr>
        <w:spacing w:before="0" w:after="0" w:line="408" w:lineRule="exact"/>
        <w:ind w:left="0" w:right="0" w:firstLine="576"/>
        <w:jc w:val="left"/>
      </w:pPr>
      <w:r>
        <w:rPr>
          <w:u w:val="single"/>
        </w:rPr>
        <w:t xml:space="preserve">(d) A semiautomatic, centerfire, or rimfire rifle that has an overall length of less than thirty inches;</w:t>
      </w:r>
    </w:p>
    <w:p>
      <w:pPr>
        <w:spacing w:before="0" w:after="0" w:line="408" w:lineRule="exact"/>
        <w:ind w:left="0" w:right="0" w:firstLine="576"/>
        <w:jc w:val="left"/>
      </w:pPr>
      <w:r>
        <w:rPr>
          <w:u w:val="single"/>
        </w:rPr>
        <w:t xml:space="preserve">(e) A semiautomatic shotgun that has both of the following:</w:t>
      </w:r>
    </w:p>
    <w:p>
      <w:pPr>
        <w:spacing w:before="0" w:after="0" w:line="408" w:lineRule="exact"/>
        <w:ind w:left="0" w:right="0" w:firstLine="576"/>
        <w:jc w:val="left"/>
      </w:pPr>
      <w:r>
        <w:rPr>
          <w:u w:val="single"/>
        </w:rPr>
        <w:t xml:space="preserve">(i) A pistol grip that protrudes conspicuously beneath the action of the weapon, thumbhole stock, or vertical handgrip;</w:t>
      </w:r>
    </w:p>
    <w:p>
      <w:pPr>
        <w:spacing w:before="0" w:after="0" w:line="408" w:lineRule="exact"/>
        <w:ind w:left="0" w:right="0" w:firstLine="576"/>
        <w:jc w:val="left"/>
      </w:pPr>
      <w:r>
        <w:rPr>
          <w:u w:val="single"/>
        </w:rPr>
        <w:t xml:space="preserve">(ii) A folding or telescoping stock; or</w:t>
      </w:r>
    </w:p>
    <w:p>
      <w:pPr>
        <w:spacing w:before="0" w:after="0" w:line="408" w:lineRule="exact"/>
        <w:ind w:left="0" w:right="0" w:firstLine="576"/>
        <w:jc w:val="left"/>
      </w:pPr>
      <w:r>
        <w:rPr>
          <w:u w:val="single"/>
        </w:rPr>
        <w:t xml:space="preserve">(iii) An ability to accept a detachable magazine;</w:t>
      </w:r>
    </w:p>
    <w:p>
      <w:pPr>
        <w:spacing w:before="0" w:after="0" w:line="408" w:lineRule="exact"/>
        <w:ind w:left="0" w:right="0" w:firstLine="576"/>
        <w:jc w:val="left"/>
      </w:pPr>
      <w:r>
        <w:rPr>
          <w:u w:val="single"/>
        </w:rPr>
        <w:t xml:space="preserve">(f) A shotgun with a revolving cylinder; or</w:t>
      </w:r>
    </w:p>
    <w:p>
      <w:pPr>
        <w:spacing w:before="0" w:after="0" w:line="408" w:lineRule="exact"/>
        <w:ind w:left="0" w:right="0" w:firstLine="576"/>
        <w:jc w:val="left"/>
      </w:pPr>
      <w:r>
        <w:rPr>
          <w:u w:val="single"/>
        </w:rPr>
        <w:t xml:space="preserve">(g)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(30) "Detachable magazine" means an ammunition feeding device that can be loaded or unloaded while detached from a firearm and readily inserted into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assault weapon</w:t>
      </w:r>
      <w:r>
        <w:rPr/>
        <w:t xml:space="preserve">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w:t>
      </w:r>
      <w:r>
        <w:rPr>
          <w:u w:val="single"/>
        </w:rPr>
        <w:t xml:space="preserve">or assault weapon</w:t>
      </w:r>
      <w:r>
        <w:rPr/>
        <w:t xml:space="preserve">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w:t>
      </w:r>
      <w:r>
        <w:rPr>
          <w:u w:val="single"/>
        </w:rPr>
        <w:t xml:space="preserve">or assault weapon</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 </w:t>
      </w:r>
      <w:r>
        <w:rPr>
          <w:u w:val="single"/>
        </w:rPr>
        <w:t xml:space="preserve">or assault weapon</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 </w:t>
      </w:r>
      <w:r>
        <w:rPr>
          <w:u w:val="single"/>
        </w:rPr>
        <w:t xml:space="preserve">or assault weapon</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w:t>
      </w:r>
      <w:r>
        <w:rPr>
          <w:u w:val="single"/>
        </w:rPr>
        <w:t xml:space="preserve">(a)</w:t>
      </w:r>
      <w:r>
        <w:rPr/>
        <w:t xml:space="preserve"> At the time of applying for the purchase of a pistol </w:t>
      </w:r>
      <w:r>
        <w:rPr>
          <w:u w:val="single"/>
        </w:rPr>
        <w:t xml:space="preserve">or assault weapon</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 or assault weapon,</w:t>
      </w:r>
      <w:r>
        <w:rPr/>
        <w:t xml:space="preserve"> a description of the pistol </w:t>
      </w:r>
      <w:r>
        <w:rPr>
          <w:u w:val="single"/>
        </w:rPr>
        <w:t xml:space="preserve">or assault weapon</w:t>
      </w:r>
      <w:r>
        <w:rPr/>
        <w:t xml:space="preserve"> including the make, model, caliber and manufacturer's number if available at the time of applying for the purchase of a pistol </w:t>
      </w:r>
      <w:r>
        <w:rPr>
          <w:u w:val="single"/>
        </w:rPr>
        <w:t xml:space="preserve">or assault weapon</w:t>
      </w:r>
      <w:r>
        <w:rPr/>
        <w:t xml:space="preserve">. If the manufacturer's number is not available </w:t>
      </w:r>
      <w:r>
        <w:rPr>
          <w:u w:val="single"/>
        </w:rPr>
        <w:t xml:space="preserve">at the time of purchase of the pistol or assault weapon</w:t>
      </w:r>
      <w:r>
        <w:rPr/>
        <w:t xml:space="preserve">, the application may be processed, but delivery of the pistol </w:t>
      </w:r>
      <w:r>
        <w:rPr>
          <w:u w:val="single"/>
        </w:rPr>
        <w:t xml:space="preserve">or assault weapon</w:t>
      </w:r>
      <w:r>
        <w:rPr/>
        <w:t xml:space="preserve">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w:t>
      </w:r>
      <w:r>
        <w:rPr>
          <w:u w:val="single"/>
        </w:rPr>
        <w:t xml:space="preserve">or assault weapon</w:t>
      </w:r>
      <w:r>
        <w:rPr/>
        <w:t xml:space="preserve"> under </w:t>
      </w:r>
      <w:r>
        <w:t>((</w:t>
      </w:r>
      <w:r>
        <w:rPr>
          <w:strike/>
        </w:rPr>
        <w:t xml:space="preserve">RCW 9.41.040</w:t>
      </w:r>
      <w:r>
        <w:t>))</w:t>
      </w:r>
      <w:r>
        <w:rPr/>
        <w:t xml:space="preserve"> </w:t>
      </w:r>
      <w:r>
        <w:rPr>
          <w:u w:val="single"/>
        </w:rPr>
        <w:t xml:space="preserve">state or federal law</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w:t>
      </w:r>
      <w:r>
        <w:rPr>
          <w:u w:val="single"/>
        </w:rPr>
        <w:t xml:space="preserve">or assault weapon</w:t>
      </w:r>
      <w:r>
        <w:rPr/>
        <w:t xml:space="preserve">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w:t>
      </w:r>
      <w:r>
        <w:rPr>
          <w:u w:val="single"/>
        </w:rPr>
        <w:t xml:space="preserve">or assault weapon</w:t>
      </w:r>
      <w:r>
        <w:rPr/>
        <w:t xml:space="preserve"> under </w:t>
      </w:r>
      <w:r>
        <w:t>((</w:t>
      </w:r>
      <w:r>
        <w:rPr>
          <w:strike/>
        </w:rPr>
        <w:t xml:space="preserve">RCW 9.41.040</w:t>
      </w:r>
      <w:r>
        <w:t>))</w:t>
      </w:r>
      <w:r>
        <w:rPr/>
        <w:t xml:space="preserve"> </w:t>
      </w:r>
      <w:r>
        <w:rPr>
          <w:u w:val="single"/>
        </w:rPr>
        <w:t xml:space="preserve">state</w:t>
      </w:r>
      <w:r>
        <w:rPr/>
        <w:t xml:space="preserve"> or </w:t>
      </w:r>
      <w:r>
        <w:t>((</w:t>
      </w:r>
      <w:r>
        <w:rPr>
          <w:strike/>
        </w:rPr>
        <w:t xml:space="preserve">9.41.045, or</w:t>
      </w:r>
      <w:r>
        <w:t>))</w:t>
      </w:r>
      <w:r>
        <w:rPr/>
        <w:t xml:space="preserve">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 </w:t>
      </w:r>
      <w:r>
        <w:rPr>
          <w:u w:val="single"/>
        </w:rPr>
        <w:t xml:space="preserve">or assault weapon</w:t>
      </w:r>
      <w:r>
        <w:rPr/>
        <w:t xml:space="preserve">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w:t>
      </w:r>
      <w:r>
        <w:rPr>
          <w:u w:val="single"/>
        </w:rPr>
        <w:t xml:space="preserve">or assault weapon</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 </w:t>
      </w:r>
      <w:r>
        <w:rPr>
          <w:u w:val="single"/>
        </w:rPr>
        <w:t xml:space="preserve">or assault weapon</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pistol </w:t>
      </w:r>
      <w:r>
        <w:rPr>
          <w:u w:val="single"/>
        </w:rPr>
        <w:t xml:space="preserve">or assault weapon</w:t>
      </w:r>
      <w:r>
        <w:rPr/>
        <w:t xml:space="preserve"> or to be issued a concealed pistol license under RCW 9.41.070 or to purchase a pistol </w:t>
      </w:r>
      <w:r>
        <w:rPr>
          <w:u w:val="single"/>
        </w:rPr>
        <w:t xml:space="preserve">or assault weapon</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or assault weapon</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rPr>
          <w:u w:val="single"/>
        </w:rPr>
        <w:t xml:space="preserve">for a pistol or assault weapon</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rPr>
          <w:u w:val="single"/>
        </w:rPr>
        <w:t xml:space="preserve">or assault weapon</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t>
      </w:r>
      <w:r>
        <w:rPr>
          <w:u w:val="single"/>
        </w:rPr>
        <w:t xml:space="preserve">or assault weapon</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t>
      </w:r>
      <w:r>
        <w:rPr>
          <w:u w:val="single"/>
        </w:rPr>
        <w:t xml:space="preserve">or assault weapon</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rPr>
          <w:u w:val="single"/>
        </w:rPr>
        <w:t xml:space="preserve">or assault weapons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rPr>
          <w:u w:val="single"/>
        </w:rPr>
        <w:t xml:space="preserve">or assault weapon</w:t>
      </w:r>
      <w:r>
        <w:rPr/>
        <w:t xml:space="preserve"> may be sold: (i) In violation of any provisions of RCW 9.41.010 through 9.41.810; nor (ii) may a pistol </w:t>
      </w:r>
      <w:r>
        <w:rPr>
          <w:u w:val="single"/>
        </w:rPr>
        <w:t xml:space="preserve">or assault weapon</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w:t>
      </w:r>
      <w:r>
        <w:rPr>
          <w:u w:val="single"/>
        </w:rPr>
        <w:t xml:space="preserve">or assault weapons</w:t>
      </w:r>
      <w:r>
        <w:rPr/>
        <w:t xml:space="preserve"> shall be one hundred twenty-five dollars. The license fee for firearms other than pistols </w:t>
      </w:r>
      <w:r>
        <w:rPr>
          <w:u w:val="single"/>
        </w:rPr>
        <w:t xml:space="preserve">or assault weapons</w:t>
      </w:r>
      <w:r>
        <w:rPr/>
        <w:t xml:space="preserve">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 </w:t>
      </w:r>
      <w:r>
        <w:rPr>
          <w:u w:val="single"/>
        </w:rPr>
        <w:t xml:space="preserve">or assault weapon</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w:t>
      </w:r>
      <w:r>
        <w:rPr>
          <w:u w:val="single"/>
        </w:rPr>
        <w:t xml:space="preserve">No person may sell or transfer an assault weapon to a person under twenty-one years of age.</w:t>
      </w:r>
    </w:p>
    <w:p>
      <w:pPr>
        <w:spacing w:before="0" w:after="0" w:line="408" w:lineRule="exact"/>
        <w:ind w:left="0" w:right="0" w:firstLine="576"/>
        <w:jc w:val="left"/>
      </w:pPr>
      <w:r>
        <w:rPr>
          <w:u w:val="single"/>
        </w:rPr>
        <w:t xml:space="preserve">(5)</w:t>
      </w:r>
      <w:r>
        <w:rPr/>
        <w:t xml:space="preserve">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w:t>
      </w:r>
      <w:r>
        <w:rPr>
          <w:u w:val="single"/>
        </w:rPr>
        <w:t xml:space="preserve">or assault weapon</w:t>
      </w:r>
      <w:r>
        <w:rPr/>
        <w:t xml:space="preserve"> by operation of law upon the death of the former owner of the firearm or (ii) acquired a pistol </w:t>
      </w:r>
      <w:r>
        <w:rPr>
          <w:u w:val="single"/>
        </w:rPr>
        <w:t xml:space="preserve">or assault weapon</w:t>
      </w:r>
      <w:r>
        <w:rPr/>
        <w:t xml:space="preserve"> by operation of law upon the death of the former owner of the pistol </w:t>
      </w:r>
      <w:r>
        <w:rPr>
          <w:u w:val="single"/>
        </w:rPr>
        <w:t xml:space="preserve">or assault weapon</w:t>
      </w:r>
      <w:r>
        <w:rPr/>
        <w:t xml:space="preserve"> within the preceding sixty days. At the end of the sixty-day period, the person must either have lawfully transferred the pistol </w:t>
      </w:r>
      <w:r>
        <w:rPr>
          <w:u w:val="single"/>
        </w:rPr>
        <w:t xml:space="preserve">or assault weapon</w:t>
      </w:r>
      <w:r>
        <w:rPr/>
        <w:t xml:space="preserve"> or must have contacted the department of licensing to notify the department that he or she has possession of the pistol </w:t>
      </w:r>
      <w:r>
        <w:rPr>
          <w:u w:val="single"/>
        </w:rPr>
        <w:t xml:space="preserve">or assault weapon</w:t>
      </w:r>
      <w:r>
        <w:rPr/>
        <w:t xml:space="preserve"> and intends to retain possession of the pistol </w:t>
      </w:r>
      <w:r>
        <w:rPr>
          <w:u w:val="single"/>
        </w:rPr>
        <w:t xml:space="preserve">or assault weapon</w:t>
      </w:r>
      <w:r>
        <w:rPr/>
        <w:t xml:space="preserve">, in compliance with all federal and state laws; or</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2015 c 1 s 7 are each amended to read as follows:</w:t>
      </w:r>
    </w:p>
    <w:p>
      <w:pPr>
        <w:spacing w:before="0" w:after="0" w:line="408" w:lineRule="exact"/>
        <w:ind w:left="0" w:right="0" w:firstLine="576"/>
        <w:jc w:val="left"/>
      </w:pPr>
      <w:r>
        <w:rPr/>
        <w:t xml:space="preserve">Residents of a state other than Washington may purchase rifles and shotguns</w:t>
      </w:r>
      <w:r>
        <w:rPr>
          <w:u w:val="single"/>
        </w:rPr>
        <w:t xml:space="preserve">, except those firearms defined as assault weapons,</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t xml:space="preserve">The department of licensing may keep copies or records of applications for concealed pistol licenses provided for in RCW 9.41.070, copies or records of applications for alien firearm licenses, copies or records of applications to purchase pistols </w:t>
      </w:r>
      <w:r>
        <w:rPr>
          <w:u w:val="single"/>
        </w:rPr>
        <w:t xml:space="preserve">or assault weapons</w:t>
      </w:r>
      <w:r>
        <w:rPr/>
        <w:t xml:space="preserve"> provided for in RCW 9.41.090, and copies or records of pistol </w:t>
      </w:r>
      <w:r>
        <w:rPr>
          <w:u w:val="single"/>
        </w:rPr>
        <w:t xml:space="preserve">or assault weapon</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1994 sp.s. c 7 s 423 are each amended to read as follows:</w:t>
      </w:r>
    </w:p>
    <w:p>
      <w:pPr>
        <w:spacing w:before="0" w:after="0" w:line="408" w:lineRule="exact"/>
        <w:ind w:left="0" w:right="0" w:firstLine="576"/>
        <w:jc w:val="left"/>
      </w:pPr>
      <w:r>
        <w:rPr>
          <w:u w:val="single"/>
        </w:rPr>
        <w:t xml:space="preserve">(1) A person under twenty-one years of age may not purchase a pistol pursuant to Title 18 U.S.C. Sec. 922(b)(1) or an assault weapon pursuant to RCW 9.41.113 and this section.</w:t>
      </w:r>
    </w:p>
    <w:p>
      <w:pPr>
        <w:spacing w:before="0" w:after="0" w:line="408" w:lineRule="exact"/>
        <w:ind w:left="0" w:right="0" w:firstLine="576"/>
        <w:jc w:val="left"/>
      </w:pPr>
      <w:r>
        <w:rPr>
          <w:u w:val="single"/>
        </w:rPr>
        <w:t xml:space="preserve">(2)</w:t>
      </w:r>
      <w:r>
        <w:rPr/>
        <w:t xml:space="preserve"> Unless an exception under RCW 9.41.042, 9.41.050, or 9.41.060 applies, a person at least eighteen years of age, but less than twenty-one years of age, may possess a pistol </w:t>
      </w:r>
      <w:r>
        <w:rPr>
          <w:u w:val="single"/>
        </w:rPr>
        <w:t xml:space="preserve">or assault weapon</w:t>
      </w:r>
      <w:r>
        <w:rPr/>
        <w:t xml:space="preserve">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person's place of abode;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the person's fixed place of business;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 real property under his or her control.</w:t>
      </w:r>
    </w:p>
    <w:p/>
    <w:p>
      <w:pPr>
        <w:jc w:val="center"/>
      </w:pPr>
      <w:r>
        <w:rPr>
          <w:b/>
        </w:rPr>
        <w:t>--- END ---</w:t>
      </w:r>
    </w:p>
    <w:sectPr>
      <w:pgNumType w:start="1"/>
      <w:footerReference xmlns:r="http://schemas.openxmlformats.org/officeDocument/2006/relationships" r:id="Refbdf30e3a6844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3655e00ba4ba3" /><Relationship Type="http://schemas.openxmlformats.org/officeDocument/2006/relationships/footer" Target="/word/footer.xml" Id="Refbdf30e3a6844d6" /></Relationships>
</file>