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d60e458c7945f9" /></Relationships>
</file>

<file path=word/document.xml><?xml version="1.0" encoding="utf-8"?>
<w:document xmlns:w="http://schemas.openxmlformats.org/wordprocessingml/2006/main">
  <w:body>
    <w:p>
      <w:r>
        <w:t>S-0209.5</w:t>
      </w:r>
    </w:p>
    <w:p>
      <w:pPr>
        <w:jc w:val="center"/>
      </w:pPr>
      <w:r>
        <w:t>_______________________________________________</w:t>
      </w:r>
    </w:p>
    <w:p/>
    <w:p>
      <w:pPr>
        <w:jc w:val="center"/>
      </w:pPr>
      <w:r>
        <w:rPr>
          <w:b/>
        </w:rPr>
        <w:t>SENATE BILL 5462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Carlyle, Ranker, Rolfes, Darneille, Hunt, Billig, McCoy, Pedersen, Wellman, Keiser, Kuderer, Saldaña, and Frockt</w:t>
      </w:r>
    </w:p>
    <w:p/>
    <w:p>
      <w:r>
        <w:rPr>
          <w:t xml:space="preserve">Read first time 01/25/17.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oil transportation safety; amending RCW 88.40.025, 88.40.030, 88.40.040, 88.16.190, 90.56.370, 82.23B.020, 82.23B.030, 90.56.200, 90.56.240, 90.56.510, 90.56.565, 90.56.210, 90.56.220, 90.56.230, and 80.50.060; reenacting and amending RCW 88.40.011, 88.40.020, 82.23B.010, and 80.50.020; adding new sections to chapter 90.56 RCW; creating new sections; repealing RCW 82.23B.040; prescribing penalties;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system of crude oil transportation by boat, rail, and pipeline in Washington has experienced significant changes in recent years. By enacting chapter 274, Laws of 2015 (the oil transportation safety act), the legislature took significant steps to address the risks of oil transportation. However, because that legislation primarily focused on the risks of crude oil transportation by rail, and did not address the growing risks of oil shipped through state waters, additional attention to this issue is warranted and the additional steps taken in this act will help continue to improve oil transportation safety.</w:t>
      </w:r>
    </w:p>
    <w:p>
      <w:pPr>
        <w:spacing w:before="0" w:after="0" w:line="408" w:lineRule="exact"/>
        <w:ind w:left="0" w:right="0" w:firstLine="576"/>
        <w:jc w:val="left"/>
      </w:pPr>
      <w:r>
        <w:rPr/>
        <w:t xml:space="preserve">(2) In light of recent events since the passage of the oil transportation safety act, oil transportation patterns are expected to continue to further change in coming years. With these changes, additional and changing risks are also expected:</w:t>
      </w:r>
    </w:p>
    <w:p>
      <w:pPr>
        <w:spacing w:before="0" w:after="0" w:line="408" w:lineRule="exact"/>
        <w:ind w:left="0" w:right="0" w:firstLine="576"/>
        <w:jc w:val="left"/>
      </w:pPr>
      <w:r>
        <w:rPr/>
        <w:t xml:space="preserve">(a) One important contextual change driving oil transportation risks in Washington was the recent decision by the United States congress in December 2015 to remove the longstanding prohibition on the export of crude oil from the United States. This reversal of federal law presents a significant prospective change to the patterns of oil shipment through the state and may bring additional environmental and public safety risks that are not adequately addressed by existing plans and safety regulations.</w:t>
      </w:r>
    </w:p>
    <w:p>
      <w:pPr>
        <w:spacing w:before="0" w:after="0" w:line="408" w:lineRule="exact"/>
        <w:ind w:left="0" w:right="0" w:firstLine="576"/>
        <w:jc w:val="left"/>
      </w:pPr>
      <w:r>
        <w:rPr/>
        <w:t xml:space="preserve">(b) A second change on the horizon, which will have huge ramifications for the transport of oil through the boundary waters and the Strait of Juan de Fuca, stems from the recently approved expansion of the Trans Mountain pipeline from Alberta to British Columbia, Canada. The expanded pipeline is anticipated to increase oil tanker traffic in the already busy United States-Canadian boundary water shipping lanes from five tankers per month to up to thirty-four oil laden tankers per month. Because the precipitating event for this increase in traffic is the construction of a facility in Canada, the environmental impacts of this traffic in Washington waters will not otherwise be mitigated under chapter 43.21C RCW, the state environmental policy act. Therefore, it is urgent and imperative that the legislature act now to enhance its marine oil transport risk reduction framework in order for the state to be even minimally prepared for the tectonic shift in oil transportation that is likely to occur in our ecologically fragile northern waters.</w:t>
      </w:r>
    </w:p>
    <w:p>
      <w:pPr>
        <w:spacing w:before="0" w:after="0" w:line="408" w:lineRule="exact"/>
        <w:ind w:left="0" w:right="0" w:firstLine="576"/>
        <w:jc w:val="left"/>
      </w:pPr>
      <w:r>
        <w:rPr/>
        <w:t xml:space="preserve">(3) Therefore, in light of these changes, it is the intent of the legislature to enhance a variety of safety measures that protect against the risk of oil spills occurring on land and on water, to provide a sustainable source of funding for the state's oil spill preparedness and response program, and to ensure the state's ability to recover from the full scope of economic harms that would result from a large oil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2015 c 274 s 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(3)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(4) </w:t>
      </w:r>
      <w:r>
        <w:rPr>
          <w:u w:val="single"/>
        </w:rPr>
        <w:t xml:space="preserve">"Certificate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spacing w:before="0" w:after="0" w:line="408" w:lineRule="exact"/>
        <w:ind w:left="0" w:right="0" w:firstLine="576"/>
        <w:jc w:val="left"/>
      </w:pPr>
      <w:r>
        <w:rPr>
          <w:u w:val="single"/>
        </w:rPr>
        <w:t xml:space="preserve">(5)</w:t>
      </w:r>
      <w:r>
        <w:rPr/>
        <w:t xml:space="preserve"> "Covered vessel" means a tank vessel, cargo vessel, or passenger vessel.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ecology.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"Director" means the director of the department of ecology.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r>
        <w:rPr>
          <w:u w:val="single"/>
        </w:rPr>
        <w:t xml:space="preserve">.</w:t>
      </w:r>
    </w:p>
    <w:p>
      <w:pPr>
        <w:spacing w:before="0" w:after="0" w:line="408" w:lineRule="exact"/>
        <w:ind w:left="0" w:right="0" w:firstLine="576"/>
        <w:jc w:val="left"/>
      </w:pPr>
      <w:r>
        <w:rPr>
          <w:u w:val="single"/>
        </w:rPr>
        <w:t xml:space="preserve">(c) For the purposes of oil spill contingency planning in RCW 90.56.210 and financial responsibility in RCW 88.40.025, "facility" also means a railroad that transports oil as bulk cargo</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"Fishing vessel" means a self-propelled commercial vessel of three hundred or more gross tons that is used for catching or processing fish.</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"Gross tons" means tonnage as determined by the United States coast guard under 33 C.F.R. section 138.30.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"Hazardous substances" means any substance listed as of March 1, 2003, in Table 302.4 of 40 C.F.R. Part 302 adopted under section 102(a)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as of March 1, 2003, in Table 302.4 of 40 C.F.R. Part 302 adopted under section 102(a) of the federal comprehensive environmental response, compensation, and liability act of 1980, as amended by P.L. 99-499.</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"Ship" means any boat, ship, vessel, barge, or other floating craft of any kind.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"Spill" means an unauthorized discharge of oil into the waters of the state.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spacing w:before="0" w:after="0" w:line="408" w:lineRule="exact"/>
        <w:ind w:left="0" w:right="0" w:firstLine="576"/>
        <w:jc w:val="left"/>
      </w:pPr>
      <w:r>
        <w:rPr/>
        <w:t xml:space="preserve">(1) Any barge that transports hazardous substances in bulk as cargo, using any port or place in the state of Washington or the navigable waters of the state shall establish evidence of financial responsibility in the amount of the greater of five million dollars, or three hundred dollars per gross ton of such vessel.</w:t>
      </w:r>
    </w:p>
    <w:p>
      <w:pPr>
        <w:spacing w:before="0" w:after="0" w:line="408" w:lineRule="exact"/>
        <w:ind w:left="0" w:right="0" w:firstLine="576"/>
        <w:jc w:val="left"/>
      </w:pPr>
      <w:r>
        <w:rPr/>
        <w:t xml:space="preserve">(2)(a) Except as provided in (b) or (c) of this subsection, a tank vessel that carries oil as cargo in bulk shall demonstrate financial responsibility to pay at least five hundred million dollars. The amount of financial responsibility required under this subsection is one billion dollars after January 1, 2004.</w:t>
      </w:r>
    </w:p>
    <w:p>
      <w:pPr>
        <w:spacing w:before="0" w:after="0" w:line="408" w:lineRule="exact"/>
        <w:ind w:left="0" w:right="0" w:firstLine="576"/>
        <w:jc w:val="left"/>
      </w:pPr>
      <w:r>
        <w:rPr/>
        <w:t xml:space="preserve">(b) The director by rule may establish a lesser standard of financial responsibility for tank vessels of three hundred gross tons or less. The standard shall set the level of financial responsibility based on the quantity of cargo the tank vessel is capable of carrying. The director shall not set the standard for tank vessels of three hundred gross tons or less below that required under federal law.</w:t>
      </w:r>
    </w:p>
    <w:p>
      <w:pPr>
        <w:spacing w:before="0" w:after="0" w:line="408" w:lineRule="exact"/>
        <w:ind w:left="0" w:right="0" w:firstLine="576"/>
        <w:jc w:val="left"/>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spacing w:before="0" w:after="0" w:line="408" w:lineRule="exact"/>
        <w:ind w:left="0" w:right="0" w:firstLine="576"/>
        <w:jc w:val="left"/>
      </w:pPr>
      <w:r>
        <w:rPr/>
        <w:t xml:space="preserve">(3)(a) A cargo vessel or passenger vessel that carries oil as fuel shall demonstrate financial responsibility to pay at least three hundred million dollars. However, a passenger vessel that transports passengers and vehicles between Washington state and a foreign country shall demonstrate financial responsibility to pay the greater of at least six hundred dollars per gross ton or five hundred thousand dollars.</w:t>
      </w:r>
    </w:p>
    <w:p>
      <w:pPr>
        <w:spacing w:before="0" w:after="0" w:line="408" w:lineRule="exact"/>
        <w:ind w:left="0" w:right="0" w:firstLine="576"/>
        <w:jc w:val="left"/>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spacing w:before="0" w:after="0" w:line="408" w:lineRule="exact"/>
        <w:ind w:left="0" w:right="0" w:firstLine="576"/>
        <w:jc w:val="left"/>
      </w:pPr>
      <w:r>
        <w:rPr/>
        <w:t xml:space="preserve">(4) A fishing vessel while on the navigable waters of the state must demonstrate financial responsibility in the following amounts: (a) For a fishing vessel carrying predominantly nonpersistent product, one hundred thirty-three dollars and forty cents per incident, for each barrel of total oil storage capacity, persistent and nonpersistent product, on the vessel or one million three hundred thirty-four thousand dollars, whichever is greater; or (b) for a fishing vessel carrying predominantly persistent product, four hundred dollars and twenty cents per incident, for each barrel of total oil storage capacity, persistent product and nonpersistent product, on the vessel or six million six hundred seventy thousand dollars, whichever is greater.</w:t>
      </w:r>
    </w:p>
    <w:p>
      <w:pPr>
        <w:spacing w:before="0" w:after="0" w:line="408" w:lineRule="exact"/>
        <w:ind w:left="0" w:right="0" w:firstLine="576"/>
        <w:jc w:val="left"/>
      </w:pPr>
      <w:r>
        <w:rPr/>
        <w:t xml:space="preserve">(5) The </w:t>
      </w:r>
      <w:r>
        <w:t>((</w:t>
      </w:r>
      <w:r>
        <w:rPr>
          <w:strike/>
        </w:rPr>
        <w:t xml:space="preserve">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t xml:space="preserve"> </w:t>
      </w:r>
      <w:r>
        <w:rPr>
          <w:u w:val="single"/>
        </w:rPr>
        <w:t xml:space="preserve">certificate of financial responsibility is conclusive evidence that the person or entity holding the certificate is the party responsible for the specified vessel, facility, or oil for purposes of determining liability pursuant to this chapter</w:t>
      </w:r>
      <w:r>
        <w:rPr/>
        <w:t xml:space="preserve">.</w:t>
      </w:r>
    </w:p>
    <w:p>
      <w:pPr>
        <w:spacing w:before="0" w:after="0" w:line="408" w:lineRule="exact"/>
        <w:ind w:left="0" w:right="0" w:firstLine="576"/>
        <w:jc w:val="left"/>
      </w:pPr>
      <w:r>
        <w:rPr/>
        <w:t xml:space="preserve">(6) This section shall not apply to a covered vessel owned or operated by the federal government or by a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spacing w:before="0" w:after="0" w:line="408" w:lineRule="exact"/>
        <w:ind w:left="0" w:right="0" w:firstLine="576"/>
        <w:jc w:val="left"/>
      </w:pPr>
      <w:r>
        <w:rPr/>
        <w:t xml:space="preserve">An onshore or offshore facility shall demonstrate financial responsibility in an amount determined by the department as necessary to compensate the state and affected counties and cities for damages that might occur during a reasonable worst case spill of oil from that facility into the navigable waters of the state. The department shall </w:t>
      </w:r>
      <w:r>
        <w:t>((</w:t>
      </w:r>
      <w:r>
        <w:rPr>
          <w:strike/>
        </w:rPr>
        <w:t xml:space="preserve">consider such matters as the amount of oil that could be spilled into the navigable waters from the facility, the cost of cleaning up the spilled oil, the frequency of operations at the facility, the damages that could result from the spill and the commercial availability and affordability of financial responsibility</w:t>
      </w:r>
      <w:r>
        <w:t>))</w:t>
      </w:r>
      <w:r>
        <w:rPr/>
        <w:t xml:space="preserve"> </w:t>
      </w:r>
      <w:r>
        <w:rPr>
          <w:u w:val="single"/>
        </w:rPr>
        <w:t xml:space="preserve">adopt by rule the amount necessary to demonstrate financial responsibility by multiplying the reasonable per barrel cleanup and damage cost of spilled oil by the worst case spill volume in barrels as determined in the applicant's oil spill contingency plan</w:t>
      </w:r>
      <w:r>
        <w:rPr/>
        <w:t xml:space="preserve">. This section shall not apply to an onshore or offshore facility owned or operated by the federal government or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spacing w:before="0" w:after="0" w:line="408" w:lineRule="exact"/>
        <w:ind w:left="0" w:right="0" w:firstLine="576"/>
        <w:jc w:val="left"/>
      </w:pPr>
      <w:r>
        <w:rPr>
          <w:u w:val="single"/>
        </w:rPr>
        <w:t xml:space="preserve">(1)</w:t>
      </w:r>
      <w:r>
        <w:rPr/>
        <w:t xml:space="preserve"> Financial responsibility required by this chapter may be established by any one of, or a combination of, the following methods acceptable to the department of ecology: </w:t>
      </w:r>
      <w:r>
        <w:t>((</w:t>
      </w:r>
      <w:r>
        <w:rPr>
          <w:strike/>
        </w:rPr>
        <w:t xml:space="preserve">(1)</w:t>
      </w:r>
      <w:r>
        <w:t>))</w:t>
      </w:r>
      <w:r>
        <w:rPr/>
        <w:t xml:space="preserve"> </w:t>
      </w:r>
      <w:r>
        <w:rPr>
          <w:u w:val="single"/>
        </w:rPr>
        <w:t xml:space="preserve">(a)</w:t>
      </w:r>
      <w:r>
        <w:rPr/>
        <w:t xml:space="preserve"> Evidence of insurance; </w:t>
      </w:r>
      <w:r>
        <w:t>((</w:t>
      </w:r>
      <w:r>
        <w:rPr>
          <w:strike/>
        </w:rPr>
        <w:t xml:space="preserve">(2)</w:t>
      </w:r>
      <w:r>
        <w:t>))</w:t>
      </w:r>
      <w:r>
        <w:rPr/>
        <w:t xml:space="preserve"> </w:t>
      </w:r>
      <w:r>
        <w:rPr>
          <w:u w:val="single"/>
        </w:rPr>
        <w:t xml:space="preserve">(b)</w:t>
      </w:r>
      <w:r>
        <w:rPr/>
        <w:t xml:space="preserve"> surety bonds; </w:t>
      </w:r>
      <w:r>
        <w:t>((</w:t>
      </w:r>
      <w:r>
        <w:rPr>
          <w:strike/>
        </w:rPr>
        <w:t xml:space="preserve">(3)</w:t>
      </w:r>
      <w:r>
        <w:t>))</w:t>
      </w:r>
      <w:r>
        <w:rPr/>
        <w:t xml:space="preserve"> </w:t>
      </w:r>
      <w:r>
        <w:rPr>
          <w:u w:val="single"/>
        </w:rPr>
        <w:t xml:space="preserve">(c)</w:t>
      </w:r>
      <w:r>
        <w:rPr/>
        <w:t xml:space="preserve"> qualification as a self-insurer; </w:t>
      </w:r>
      <w:r>
        <w:t>((</w:t>
      </w:r>
      <w:r>
        <w:rPr>
          <w:strike/>
        </w:rPr>
        <w:t xml:space="preserve">or (4)</w:t>
      </w:r>
      <w:r>
        <w:t>))</w:t>
      </w:r>
      <w:r>
        <w:rPr/>
        <w:t xml:space="preserve"> </w:t>
      </w:r>
      <w:r>
        <w:rPr>
          <w:u w:val="single"/>
        </w:rPr>
        <w:t xml:space="preserve">(d) guaranty; (e) letter of credit; (f) certificate of deposits; (g) protection and indemnity club membership; or (h)</w:t>
      </w:r>
      <w:r>
        <w:rPr/>
        <w:t xml:space="preserve"> other evidence of financial responsibility. Any bond filed shall be issued by a bonding company authorized to do business in the United States. Documentation of such financial responsibility shall be kept on any covered vessel and filed with the department at least twenty-four hours before entry of the vessel into the navigable waters of the state. A covered vessel is not required to file documentation of financial responsibility twenty-four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p>
    <w:p>
      <w:pPr>
        <w:spacing w:before="0" w:after="0" w:line="408" w:lineRule="exact"/>
        <w:ind w:left="0" w:right="0" w:firstLine="576"/>
        <w:jc w:val="left"/>
      </w:pPr>
      <w:r>
        <w:rPr>
          <w:u w:val="single"/>
        </w:rPr>
        <w:t xml:space="preserve">(2) A certificate of financial responsibility may not have a term greater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spacing w:before="0" w:after="0" w:line="408" w:lineRule="exact"/>
        <w:ind w:left="0" w:right="0" w:firstLine="576"/>
        <w:jc w:val="left"/>
      </w:pPr>
      <w:r>
        <w:rPr/>
        <w:t xml:space="preserve">(1) It is unlawful for any vessel </w:t>
      </w:r>
      <w:r>
        <w:rPr>
          <w:u w:val="single"/>
        </w:rPr>
        <w:t xml:space="preserve">or facility</w:t>
      </w:r>
      <w:r>
        <w:rPr/>
        <w:t xml:space="preserve"> required to have financial responsibility under this chapter to enter or operate </w:t>
      </w:r>
      <w:r>
        <w:t>((</w:t>
      </w:r>
      <w:r>
        <w:rPr>
          <w:strike/>
        </w:rPr>
        <w:t xml:space="preserve">on</w:t>
      </w:r>
      <w:r>
        <w:t>))</w:t>
      </w:r>
      <w:r>
        <w:rPr/>
        <w:t xml:space="preserve"> </w:t>
      </w:r>
      <w:r>
        <w:rPr>
          <w:u w:val="single"/>
        </w:rPr>
        <w:t xml:space="preserve">in</w:t>
      </w:r>
      <w:r>
        <w:rPr/>
        <w:t xml:space="preserve"> Washington </w:t>
      </w:r>
      <w:r>
        <w:t>((</w:t>
      </w:r>
      <w:r>
        <w:rPr>
          <w:strike/>
        </w:rPr>
        <w:t xml:space="preserve">waters</w:t>
      </w:r>
      <w:r>
        <w:t>))</w:t>
      </w:r>
      <w:r>
        <w:rPr/>
        <w:t xml:space="preserve"> without meeting the requirements of this chapter or rules adopted under this chapter, except when necessary to avoid injury to the vessel's </w:t>
      </w:r>
      <w:r>
        <w:rPr>
          <w:u w:val="single"/>
        </w:rPr>
        <w:t xml:space="preserve">or facility's</w:t>
      </w:r>
      <w:r>
        <w:rPr/>
        <w:t xml:space="preserve">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spacing w:before="0" w:after="0" w:line="408" w:lineRule="exact"/>
        <w:ind w:left="0" w:right="0" w:firstLine="576"/>
        <w:jc w:val="left"/>
      </w:pPr>
      <w:r>
        <w:rPr/>
        <w:t xml:space="preserve">(2) </w:t>
      </w:r>
      <w:r>
        <w:t>((</w:t>
      </w:r>
      <w:r>
        <w:rPr>
          <w:strike/>
        </w:rPr>
        <w:t xml:space="preserve">The department shall enforce section 1016 of the federal oil pollution act of 1990 as authorized by section 1019 of the federal act.</w:t>
      </w:r>
      <w:r>
        <w:t>))</w:t>
      </w:r>
      <w:r>
        <w:rPr/>
        <w:t xml:space="preserve"> </w:t>
      </w:r>
      <w:r>
        <w:rPr>
          <w:u w:val="single"/>
        </w:rPr>
        <w:t xml:space="preserve">Upon notification of an oil spill or discharge or other action or potential liability, the director shall reevaluate the validity of the certificate of financial responsibility. If the director determines that, because of a spill outside of the state or some other action or potential liability, the holder of a certificate may not have the financial resources to pay damages for the oil spill or discharge or other action or potential liability and have resources remaining available to meet the requirements of this chapter, the director may suspend or revoke the certificate.</w:t>
      </w:r>
    </w:p>
    <w:p>
      <w:pPr>
        <w:spacing w:before="0" w:after="0" w:line="408" w:lineRule="exact"/>
        <w:ind w:left="0" w:right="0" w:firstLine="576"/>
        <w:jc w:val="left"/>
      </w:pPr>
      <w:r>
        <w:rPr>
          <w:u w:val="single"/>
        </w:rPr>
        <w:t xml:space="preserve">(3) An owner or operator of either more than one covered vessel or facility, or both is only required to obtain one certificate of financial responsibility for each vessel and facility owned or operated.</w:t>
      </w:r>
    </w:p>
    <w:p>
      <w:pPr>
        <w:spacing w:before="0" w:after="0" w:line="408" w:lineRule="exact"/>
        <w:ind w:left="0" w:right="0" w:firstLine="576"/>
        <w:jc w:val="left"/>
      </w:pPr>
      <w:r>
        <w:rPr>
          <w:u w:val="single"/>
        </w:rPr>
        <w:t xml:space="preserve">(4) If a person holds a certificate for more than one covered vessel or facility and a spill or spills occurs from one or more of those vessels or facilities for which the owner or operator may be liable for damages in an amount exceeding five percent of the financial resources reflected by the certificate, as determined by the director, the certificate is immediately considered inapplicable to any vessel or facility not associated with the spill. In that event, the owner or operator shall demonstrate to the satisfaction of the director the amount of financial ability required pursuant to this chapter, as well as the financial ability to pay all damages that arise or have arisen from the spill or spills that have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Any oil tanker, whether enrolled or registered, of greater than one hundred and twenty-five thousand deadweight tons shall be prohibited from proceeding beyond a point east of a line extending from Discovery Island light south to New Dungeness light.</w:t>
      </w:r>
    </w:p>
    <w:p>
      <w:pPr>
        <w:spacing w:before="0" w:after="0" w:line="408" w:lineRule="exact"/>
        <w:ind w:left="0" w:right="0" w:firstLine="576"/>
        <w:jc w:val="left"/>
      </w:pPr>
      <w:r>
        <w:rPr/>
        <w:t xml:space="preserve">(2) </w:t>
      </w:r>
      <w:r>
        <w:t>((</w:t>
      </w:r>
      <w:r>
        <w:rPr>
          <w:strike/>
        </w:rPr>
        <w:t xml:space="preserve">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 Except as provided in subsection (3) of this section, an oil tanker of greater than forty thousand deadweight tons may operate in the waters east of a line extending from Discovery Island light south to New Dungeness light and all points in the Puget Sound area, to the extent that these waters are within the territorial boundaries of Washington, only if the oil tanker is under the escort of a tug or tugs in compliance with the requirements of subsection (4) of this section.</w:t>
      </w:r>
    </w:p>
    <w:p>
      <w:pPr>
        <w:spacing w:before="0" w:after="0" w:line="408" w:lineRule="exact"/>
        <w:ind w:left="0" w:right="0" w:firstLine="576"/>
        <w:jc w:val="left"/>
      </w:pPr>
      <w:r>
        <w:rPr>
          <w:u w:val="single"/>
        </w:rPr>
        <w:t xml:space="preserve">(b) The department of ecology, in consultation with the board of pilotage commissioners and relying on the results of vessel traffic risk assessments, shall adopt rules by November 1, 2018, to implement this subsection (2)(b). These rules may include tug escort requirements and other safety measures for oil tankers of greater than forty thousand deadweight tons, all articulated tug barges, and other towed waterborne vessels or barges. The geographic scope of the rules must be limited to the narrow channels of the San Juan Islands archipelago, including Rosario Strait, Haro Strait, Boundary Pass, and connected waterways. By November 1, 2019, the department of ecology must adopt tug escort requirements and other safety measures for the remaining areas of Puget Sound.</w:t>
      </w:r>
    </w:p>
    <w:p>
      <w:pPr>
        <w:spacing w:before="0" w:after="0" w:line="408" w:lineRule="exact"/>
        <w:ind w:left="0" w:right="0" w:firstLine="576"/>
        <w:jc w:val="left"/>
      </w:pPr>
      <w:r>
        <w:rPr>
          <w:u w:val="single"/>
        </w:rPr>
        <w:t xml:space="preserve">(c) In order to adopt a rule under this section, the department of ecology must determine that the results of a vessel traffic risk assessment provide evidence that the rules are necessary in order to achieve best achievable protection as defined in RCW 88.46.010.</w:t>
      </w:r>
    </w:p>
    <w:p>
      <w:pPr>
        <w:spacing w:before="0" w:after="0" w:line="408" w:lineRule="exact"/>
        <w:ind w:left="0" w:right="0" w:firstLine="576"/>
        <w:jc w:val="left"/>
      </w:pPr>
      <w:r>
        <w:rPr>
          <w:u w:val="single"/>
        </w:rPr>
        <w:t xml:space="preserve">(d) The department of ecology must consult with the United States coast guard, the Puget Sound safety committee, tribes, ports, local governments, and other appropriate entities before adopting tug escort requirements and other safety measures for Puget Sound.</w:t>
      </w:r>
    </w:p>
    <w:p>
      <w:pPr>
        <w:spacing w:before="0" w:after="0" w:line="408" w:lineRule="exact"/>
        <w:ind w:left="0" w:right="0" w:firstLine="576"/>
        <w:jc w:val="left"/>
      </w:pPr>
      <w:r>
        <w:rPr>
          <w:u w:val="single"/>
        </w:rPr>
        <w:t xml:space="preserve">(3)(a) If an oil tanker, articulated tug barge, or other towed waterborne vessel or barge is in ballast, the tug escort requirements of subsection (2)(a) of this section and any tug escort rules adopted pursuant to subsection (2)(b) of this section do not apply.</w:t>
      </w:r>
    </w:p>
    <w:p>
      <w:pPr>
        <w:spacing w:before="0" w:after="0" w:line="408" w:lineRule="exact"/>
        <w:ind w:left="0" w:right="0" w:firstLine="576"/>
        <w:jc w:val="left"/>
      </w:pPr>
      <w:r>
        <w:rPr>
          <w:u w:val="single"/>
        </w:rPr>
        <w:t xml:space="preserve">(b) If an oil tanker is a single-hulled oil tanker of greater than five thousand gross tons, the requirements of subsection (2)(a) of this section do not apply and the oil tanker must instead comply with 33 C.F.R. Part 168, as of the effective date of this section.</w:t>
      </w:r>
    </w:p>
    <w:p>
      <w:pPr>
        <w:spacing w:before="0" w:after="0" w:line="408" w:lineRule="exact"/>
        <w:ind w:left="0" w:right="0" w:firstLine="576"/>
        <w:jc w:val="left"/>
      </w:pPr>
      <w:r>
        <w:rPr>
          <w:u w:val="single"/>
        </w:rPr>
        <w:t xml:space="preserve">(4)(a) Oil tankers of greater than forty thousand deadweight tons, all articulated tug barges, and other towed waterborne vessels or barges must ensure that any escort tugs they use have an aggregate shaft horsepower equivalent to at least five percent of the deadweight tons of the escorted oil tanker or articulated tug barge.</w:t>
      </w:r>
    </w:p>
    <w:p>
      <w:pPr>
        <w:spacing w:before="0" w:after="0" w:line="408" w:lineRule="exact"/>
        <w:ind w:left="0" w:right="0" w:firstLine="576"/>
        <w:jc w:val="left"/>
      </w:pPr>
      <w:r>
        <w:rPr>
          <w:u w:val="single"/>
        </w:rPr>
        <w:t xml:space="preserve">(b) The department of ecology may adopt rules to ensure that escort tugs have sufficient mechanical capabilities to provide for safe escort.</w:t>
      </w:r>
    </w:p>
    <w:p>
      <w:pPr>
        <w:spacing w:before="0" w:after="0" w:line="408" w:lineRule="exact"/>
        <w:ind w:left="0" w:right="0" w:firstLine="576"/>
        <w:jc w:val="left"/>
      </w:pPr>
      <w:r>
        <w:rPr>
          <w:u w:val="single"/>
        </w:rPr>
        <w:t xml:space="preserve">(c) Rules adopted under this subsection must be designed to achieve best achievable protection as defined under RCW 88.46.010.</w:t>
      </w:r>
    </w:p>
    <w:p>
      <w:pPr>
        <w:spacing w:before="0" w:after="0" w:line="408" w:lineRule="exact"/>
        <w:ind w:left="0" w:right="0" w:firstLine="576"/>
        <w:jc w:val="left"/>
      </w:pPr>
      <w:r>
        <w:rPr>
          <w:u w:val="single"/>
        </w:rPr>
        <w:t xml:space="preserve">(5) A</w:t>
      </w:r>
      <w:r>
        <w:rPr/>
        <w:t xml:space="preserve"> tanker assigned a deadweight of </w:t>
      </w:r>
      <w:r>
        <w:rPr>
          <w:u w:val="single"/>
        </w:rPr>
        <w:t xml:space="preserve">equal to or</w:t>
      </w:r>
      <w:r>
        <w:rPr/>
        <w:t xml:space="preserve"> less than forty thousand deadweight tons at the time of construction or reconstruction as reported in Lloyd's Register of Ships is not subject to the provisions of </w:t>
      </w:r>
      <w:r>
        <w:rPr>
          <w:u w:val="single"/>
        </w:rPr>
        <w:t xml:space="preserve">this section and</w:t>
      </w:r>
      <w:r>
        <w:rPr/>
        <w:t xml:space="preserve"> RCW 88.16.170 </w:t>
      </w:r>
      <w:r>
        <w:t>((</w:t>
      </w:r>
      <w:r>
        <w:rPr>
          <w:strike/>
        </w:rPr>
        <w:t xml:space="preserve">through 88.16.190</w:t>
      </w:r>
      <w:r>
        <w:t>))</w:t>
      </w:r>
      <w:r>
        <w:rPr/>
        <w:t xml:space="preserve"> </w:t>
      </w:r>
      <w:r>
        <w:rPr>
          <w:u w:val="single"/>
        </w:rPr>
        <w:t xml:space="preserve">and 88.16.180</w:t>
      </w:r>
      <w:r>
        <w:rPr/>
        <w:t xml:space="preserve">.</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370</w:t>
      </w:r>
      <w:r>
        <w:rPr/>
        <w:t xml:space="preserve"> and 2011 c 122 s 10 are each amended to read as follows:</w:t>
      </w:r>
    </w:p>
    <w:p>
      <w:pPr>
        <w:spacing w:before="0" w:after="0" w:line="408" w:lineRule="exact"/>
        <w:ind w:left="0" w:right="0" w:firstLine="576"/>
        <w:jc w:val="left"/>
      </w:pPr>
      <w:r>
        <w:rPr/>
        <w:t xml:space="preserve">(1) Any person owning oil or having control over oil that enters the waters of the state in violation of RCW 90.56.320 shall be strictly liable, without regard to fault, for the damages to persons or property, public or private, caused by such entry.</w:t>
      </w:r>
    </w:p>
    <w:p>
      <w:pPr>
        <w:spacing w:before="0" w:after="0" w:line="408" w:lineRule="exact"/>
        <w:ind w:left="0" w:right="0" w:firstLine="576"/>
        <w:jc w:val="left"/>
      </w:pPr>
      <w:r>
        <w:rPr/>
        <w:t xml:space="preserve">(2) Damages for which responsible parties are liable under this section include loss of income, </w:t>
      </w:r>
      <w:r>
        <w:rPr>
          <w:u w:val="single"/>
        </w:rPr>
        <w:t xml:space="preserve">such as lost fishing income or lost lodging income due to reduced tourism,</w:t>
      </w:r>
      <w:r>
        <w:rPr/>
        <w:t xml:space="preserve"> net revenue, the </w:t>
      </w:r>
      <w:r>
        <w:rPr>
          <w:u w:val="single"/>
        </w:rPr>
        <w:t xml:space="preserve">loss of</w:t>
      </w:r>
      <w:r>
        <w:rPr/>
        <w:t xml:space="preserve"> means of producing income or revenue </w:t>
      </w:r>
      <w:r>
        <w:rPr>
          <w:u w:val="single"/>
        </w:rPr>
        <w:t xml:space="preserve">directly or indirectly attributable to oil entering waters of the state, lost real property value when it is demonstrated to be a direct result of an oil spill</w:t>
      </w:r>
      <w:r>
        <w:rPr/>
        <w:t xml:space="preserve">, or an economic benefit resulting from an injury to or loss of real or personal property or natural resources.</w:t>
      </w:r>
    </w:p>
    <w:p>
      <w:pPr>
        <w:spacing w:before="0" w:after="0" w:line="408" w:lineRule="exact"/>
        <w:ind w:left="0" w:right="0" w:firstLine="576"/>
        <w:jc w:val="left"/>
      </w:pPr>
      <w:r>
        <w:rPr/>
        <w:t xml:space="preserve">(3) Damages for which responsible parties are liable under this section include damages provided in subsections (1) and (2) of this section resulting from</w:t>
      </w:r>
      <w:r>
        <w:rPr>
          <w:u w:val="single"/>
        </w:rPr>
        <w:t xml:space="preserve">: (a) T</w:t>
      </w:r>
      <w:r>
        <w:rPr/>
        <w:t xml:space="preserve">he use and deployment of chemical dispersants or from in situ burning in response to a violation of RCW 90.56.320</w:t>
      </w:r>
      <w:r>
        <w:rPr>
          <w:u w:val="single"/>
        </w:rPr>
        <w:t xml:space="preserve">; and (b) any action conducted in response to a violation of RCW 90.56.320, including actions to collect, investigate, perform surveillance over, remove, contain, treat, or disperse oil discharged into waters of the state</w:t>
      </w:r>
      <w:r>
        <w:rPr/>
        <w:t xml:space="preserve">.</w:t>
      </w:r>
    </w:p>
    <w:p>
      <w:pPr>
        <w:spacing w:before="0" w:after="0" w:line="408" w:lineRule="exact"/>
        <w:ind w:left="0" w:right="0" w:firstLine="576"/>
        <w:jc w:val="left"/>
      </w:pPr>
      <w:r>
        <w:rPr/>
        <w:t xml:space="preserve">(4) In any action to recover damages resulting from the discharge of oil in violation of RCW 90.56.320, the owner or person having control over the oil shall be relieved from strict liability, without regard to fault, if that person can prove that the discharge was caused solely by:</w:t>
      </w:r>
    </w:p>
    <w:p>
      <w:pPr>
        <w:spacing w:before="0" w:after="0" w:line="408" w:lineRule="exact"/>
        <w:ind w:left="0" w:right="0" w:firstLine="576"/>
        <w:jc w:val="left"/>
      </w:pPr>
      <w:r>
        <w:rPr/>
        <w:t xml:space="preserve">(a) An act of war or sabotage;</w:t>
      </w:r>
    </w:p>
    <w:p>
      <w:pPr>
        <w:spacing w:before="0" w:after="0" w:line="408" w:lineRule="exact"/>
        <w:ind w:left="0" w:right="0" w:firstLine="576"/>
        <w:jc w:val="left"/>
      </w:pPr>
      <w:r>
        <w:rPr/>
        <w:t xml:space="preserve">(b) An act of God;</w:t>
      </w:r>
    </w:p>
    <w:p>
      <w:pPr>
        <w:spacing w:before="0" w:after="0" w:line="408" w:lineRule="exact"/>
        <w:ind w:left="0" w:right="0" w:firstLine="576"/>
        <w:jc w:val="left"/>
      </w:pPr>
      <w:r>
        <w:rPr/>
        <w:t xml:space="preserve">(c) Negligence on the part of the United States government; or</w:t>
      </w:r>
    </w:p>
    <w:p>
      <w:pPr>
        <w:spacing w:before="0" w:after="0" w:line="408" w:lineRule="exact"/>
        <w:ind w:left="0" w:right="0" w:firstLine="576"/>
        <w:jc w:val="left"/>
      </w:pPr>
      <w:r>
        <w:rPr/>
        <w:t xml:space="preserve">(d) Negligence on the part of the state of Washington.</w:t>
      </w:r>
    </w:p>
    <w:p>
      <w:pPr>
        <w:spacing w:before="0" w:after="0" w:line="408" w:lineRule="exact"/>
        <w:ind w:left="0" w:right="0" w:firstLine="576"/>
        <w:jc w:val="left"/>
      </w:pPr>
      <w:r>
        <w:rPr/>
        <w:t xml:space="preserve">(5) The liability established in this section shall in no way affect the rights which: (a) The owner or other person having control over the oil may have against any person whose acts may in any way have caused or contributed to the discharge of oil, or (b) the state of Washington may have against any person whose actions may have caused or contributed to the discharge of oil.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2015 c 274 s 13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"Bulk oil terminal" means a facility of any kind, other than a waterborne vessel, that is used for transferring crude oil or petroleum products from a tank car </w:t>
      </w:r>
      <w:r>
        <w:rPr>
          <w:u w:val="single"/>
        </w:rPr>
        <w:t xml:space="preserve">or pipeline</w:t>
      </w:r>
      <w:r>
        <w:rPr/>
        <w:t xml:space="preserve">.</w:t>
      </w:r>
    </w:p>
    <w:p>
      <w:pPr>
        <w:spacing w:before="0" w:after="0" w:line="408" w:lineRule="exact"/>
        <w:ind w:left="0" w:right="0" w:firstLine="576"/>
        <w:jc w:val="left"/>
      </w:pPr>
      <w:r>
        <w:rPr/>
        <w:t xml:space="preserve">(3)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(6)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(7) "Person" has the meaning provided in RCW 82.04.030.</w:t>
      </w:r>
    </w:p>
    <w:p>
      <w:pPr>
        <w:spacing w:before="0" w:after="0" w:line="408" w:lineRule="exact"/>
        <w:ind w:left="0" w:right="0" w:firstLine="576"/>
        <w:jc w:val="left"/>
      </w:pPr>
      <w:r>
        <w:rPr/>
        <w:t xml:space="preserve">(8)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(9) </w:t>
      </w:r>
      <w:r>
        <w:rPr>
          <w:u w:val="single"/>
        </w:rPr>
        <w:t xml:space="preserve">"Pipeline" means an interstate or intrastate pipeline subject to regulation by the United States department of transportation under 49 C.F.R. Part 195 in effect on the effective date of this section, through which oil moves in transportation, including line pipes, valves, and other appurtenances connected to line pipes, pumping units, and fabricated assemblies associated with pumping units.</w:t>
      </w:r>
    </w:p>
    <w:p>
      <w:pPr>
        <w:spacing w:before="0" w:after="0" w:line="408" w:lineRule="exact"/>
        <w:ind w:left="0" w:right="0" w:firstLine="576"/>
        <w:jc w:val="left"/>
      </w:pPr>
      <w:r>
        <w:rPr>
          <w:u w:val="single"/>
        </w:rPr>
        <w:t xml:space="preserve">(10)</w:t>
      </w:r>
      <w:r>
        <w:rPr/>
        <w:t xml:space="preserve"> "Tank car" means a rail car, the body of which consists of a tank for transporting liquids.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"Taxpayer" means the person owning crude oil or petroleum products immediately after receipt of the same into the storage tanks of a marine or bulk oil terminal in this state and who is liable for the taxes imposed by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2015 c 274 s 14 are each amended to read as follows:</w:t>
      </w:r>
    </w:p>
    <w:p>
      <w:pPr>
        <w:spacing w:before="0" w:after="0" w:line="408" w:lineRule="exact"/>
        <w:ind w:left="0" w:right="0" w:firstLine="576"/>
        <w:jc w:val="left"/>
      </w:pPr>
      <w:r>
        <w:rPr/>
        <w:t xml:space="preserve">(1) An oil spill response tax is imposed on the privilege of receiving: (a) Crude oil or petroleum products at a marine terminal within this state from a waterborne vessel or barge operating on the navigable waters of this state; </w:t>
      </w:r>
      <w:r>
        <w:t>((</w:t>
      </w:r>
      <w:r>
        <w:rPr>
          <w:strike/>
        </w:rPr>
        <w:t xml:space="preserve">or</w:t>
      </w:r>
      <w:r>
        <w:t>))</w:t>
      </w:r>
      <w:r>
        <w:rPr/>
        <w:t xml:space="preserve"> (b) crude oil or petroleum products at a bulk oil terminal within this state from a tank car</w:t>
      </w:r>
      <w:r>
        <w:rPr>
          <w:u w:val="single"/>
        </w:rPr>
        <w:t xml:space="preserve">;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or bulk oil terminal from a tank car</w:t>
      </w:r>
      <w:r>
        <w:rPr>
          <w:u w:val="single"/>
        </w:rPr>
        <w:t xml:space="preserve">, pipeline,</w:t>
      </w:r>
      <w:r>
        <w:rPr/>
        <w:t xml:space="preserve"> or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(a) Crude oil or petroleum products at a marine terminal within this state from a waterborne vessel or barge operating on the navigable waters of this state; </w:t>
      </w:r>
      <w:r>
        <w:t>((</w:t>
      </w:r>
      <w:r>
        <w:rPr>
          <w:strike/>
        </w:rPr>
        <w:t xml:space="preserve">or</w:t>
      </w:r>
      <w:r>
        <w:t>))</w:t>
      </w:r>
      <w:r>
        <w:rPr/>
        <w:t xml:space="preserve"> (b) crude oil or petroleum products at a bulk oil terminal within this state from a tank car</w:t>
      </w:r>
      <w:r>
        <w:rPr>
          <w:u w:val="single"/>
        </w:rPr>
        <w:t xml:space="preserve">;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or bulk oil terminal from a tank car</w:t>
      </w:r>
      <w:r>
        <w:rPr>
          <w:u w:val="single"/>
        </w:rPr>
        <w:t xml:space="preserve">, pipeline,</w:t>
      </w:r>
      <w:r>
        <w:rPr/>
        <w:t xml:space="preserve"> or waterborne vessel or barge at the rate of four cents per barrel of crude oil or petroleum product.</w:t>
      </w:r>
    </w:p>
    <w:p>
      <w:pPr>
        <w:spacing w:before="0" w:after="0" w:line="408" w:lineRule="exact"/>
        <w:ind w:left="0" w:right="0" w:firstLine="576"/>
        <w:jc w:val="left"/>
      </w:pPr>
      <w:r>
        <w:rPr/>
        <w:t xml:space="preserve">(3) The taxes imposed by this chapter must be collected by the marine or bulk oil terminal operator from the taxpayer. If any person charged with collecting the taxes fails to bill the taxpayer for the taxes, or in the alternative has not notified the taxpayer in writing of the taxes imposed, or having collected the taxes, fails to pay them to the department in the manner prescribed by this chapter, whether such failure is the result of the person's own acts or the result of acts or conditions beyond the person's control, he or she, nevertheless, is personally liable to the state for the amount of the taxes. Payment of the taxes by the owner to a marine or bulk oil terminal operator relieves the owner from further liability for the taxes.</w:t>
      </w:r>
    </w:p>
    <w:p>
      <w:pPr>
        <w:spacing w:before="0" w:after="0" w:line="408" w:lineRule="exact"/>
        <w:ind w:left="0" w:right="0" w:firstLine="576"/>
        <w:jc w:val="left"/>
      </w:pPr>
      <w:r>
        <w:rPr/>
        <w:t xml:space="preserve">(4) Taxes collected under this chapter must be held in trust until paid to the department. Any person collecting the taxes who appropriates or converts the taxes collected is guilty of a gross misdemeanor if the money required to be collected is not available for payment on the date payment is due. The taxes required by this chapter to be collected must be stated separately from other charges made by the marine or bulk oil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are due from the marine or bulk oil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or bulk oil terminal operator or to the department, constitutes a debt from the taxpayer to the marine or bulk oil terminal operator. Any person required to collect the taxes under this chapter who, with intent to violate the provisions of this chapter, fails or refuses to do so as required and any taxpayer who refuses to pay any taxes due under this chapter, is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must give its approval for direct payment under this section whenever it appears, in the department's judgment, that direct payment will enhance the administration of the taxes imposed under this chapter. The department must provide by rule for the issuance of a direct payment certificate to any taxpayer qualifying for direct payment of the taxes. Good faith acceptance of a direct payment certificate by a terminal operator relieves the marine or bulk oil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must be deposited into the state oil spill response account </w:t>
      </w:r>
      <w:r>
        <w:rPr>
          <w:u w:val="single"/>
        </w:rPr>
        <w:t xml:space="preserve">created in RCW 90.56.500</w:t>
      </w:r>
      <w:r>
        <w:rPr/>
        <w:t xml:space="preserve">. All receipts from the tax imposed in subsection (2) of this section shall be deposited into the oil spill prevention account </w:t>
      </w:r>
      <w:r>
        <w:rPr>
          <w:u w:val="single"/>
        </w:rPr>
        <w:t xml:space="preserve">created in RCW 90.56.510</w:t>
      </w:r>
      <w:r>
        <w:rPr/>
        <w:t xml:space="preserve">.</w:t>
      </w:r>
    </w:p>
    <w:p>
      <w:pPr>
        <w:spacing w:before="0" w:after="0" w:line="408" w:lineRule="exact"/>
        <w:ind w:left="0" w:right="0" w:firstLine="576"/>
        <w:jc w:val="left"/>
      </w:pPr>
      <w:r>
        <w:rPr/>
        <w:t xml:space="preserve">(10) Within forty-five days after the end of each calendar quarter, the office of financial management must determine the balance of the oil spill response account as of the last day of that calendar quarter. Balance determinations by the office of financial management under this section are final and may not be used to challenge the validity of any tax imposed under this chapter. The office of financial management must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2015 c 274 s 15 are each amended to read as follows:</w:t>
      </w:r>
    </w:p>
    <w:p>
      <w:pPr>
        <w:spacing w:before="0" w:after="0" w:line="408" w:lineRule="exact"/>
        <w:ind w:left="0" w:right="0" w:firstLine="576"/>
        <w:jc w:val="left"/>
      </w:pPr>
      <w:r>
        <w:rPr>
          <w:u w:val="single"/>
        </w:rPr>
        <w:t xml:space="preserve">(1)</w:t>
      </w:r>
      <w:r>
        <w:rPr/>
        <w:t xml:space="preserve"> The taxes imposed under this chapter only apply to the first receipt of crude oil or petroleum products at a marine or bulk oil terminal in this state and not to the later transporting and subsequent receipt of the same oil or petroleum product, whether in the form originally received at a marine or bulk oil terminal in this state or after refining or other processing.</w:t>
      </w:r>
    </w:p>
    <w:p>
      <w:pPr>
        <w:spacing w:before="0" w:after="0" w:line="408" w:lineRule="exact"/>
        <w:ind w:left="0" w:right="0" w:firstLine="576"/>
        <w:jc w:val="left"/>
      </w:pPr>
      <w:r>
        <w:rPr>
          <w:u w:val="single"/>
        </w:rPr>
        <w:t xml:space="preserve">(2) The taxes imposed under this chapter do not apply to the receipt of crude oil or petroleum products that the state is prohibited from taxing under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shall evaluate and update planning standards for oil spill response equipment required under contingency plans required by this chapter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spacing w:before="0" w:after="0" w:line="408" w:lineRule="exact"/>
        <w:ind w:left="0" w:right="0" w:firstLine="576"/>
        <w:jc w:val="left"/>
      </w:pPr>
      <w:r>
        <w:rPr/>
        <w:t xml:space="preserve">(2) The department shall place the earliest priority upon updating standards that address the increased volume of different types of crude oil and that address a worst case spill from articulated tug barges and from other towed waterborne vessels or barges.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Each onshore and offshore oil refinery facility proposing to handle crude oil for export must revise its: Facility oil spill prevention plan required under RCW 90.56.200; facility oil spill contingency plan required under RCW 90.56.210; training and certification program required under RCW 90.56.220; and operations manual required under RCW 90.56.230 to specifically address all types of crude oil planned or anticipated to be handled at the facility, including crude oil from the Bakken oil fields as well as diluted bitumen crude from Canada. By December 31, 2018, the department must adopt by rule the required components of these plans addressing handling of crude oil for export and must require that the plans demonstrate best achievable protection from damages caused by the discharge of oil into the waters of the state or other casualty from the release, explosion, or ignition of the oil.</w:t>
      </w:r>
    </w:p>
    <w:p>
      <w:pPr>
        <w:spacing w:before="0" w:after="0" w:line="408" w:lineRule="exact"/>
        <w:ind w:left="0" w:right="0" w:firstLine="576"/>
        <w:jc w:val="left"/>
      </w:pPr>
      <w:r>
        <w:rPr/>
        <w:t xml:space="preserve">(2) No onshore or offshore refinery facility may handle crude oil for export without an oil spill prevention and contingency plan approved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200</w:t>
      </w:r>
      <w:r>
        <w:rPr/>
        <w:t xml:space="preserve"> and 2015 c 274 s 4 are each amended to read as follows:</w:t>
      </w:r>
    </w:p>
    <w:p>
      <w:pPr>
        <w:spacing w:before="0" w:after="0" w:line="408" w:lineRule="exact"/>
        <w:ind w:left="0" w:right="0" w:firstLine="576"/>
        <w:jc w:val="left"/>
      </w:pPr>
      <w:r>
        <w:rPr/>
        <w:t xml:space="preserve">(1) The owner or operator for each onshore and offshore facility, except as determined in subsection (3) of this section, shall prepare and submit to the department an oil spill prevention plan in conformance with the requirements of this chapter. The plans shall be submitted to the department in the time and manner directed by the department. The spill prevention plan may be consolidated with a spill contingency plan submitted pursuant to RCW 90.56.210. The department may accept plans prepared to comply with other state or federal law as spill prevention plans to the extent those plans comply with the requirements of this chapter. The department, by rule, shall establish standards for spill prevention plans.</w:t>
      </w:r>
    </w:p>
    <w:p>
      <w:pPr>
        <w:spacing w:before="0" w:after="0" w:line="408" w:lineRule="exact"/>
        <w:ind w:left="0" w:right="0" w:firstLine="576"/>
        <w:jc w:val="left"/>
      </w:pPr>
      <w:r>
        <w:rPr/>
        <w:t xml:space="preserve">(2) The spill prevention plan for an onshore or offshore facility shall:</w:t>
      </w:r>
    </w:p>
    <w:p>
      <w:pPr>
        <w:spacing w:before="0" w:after="0" w:line="408" w:lineRule="exact"/>
        <w:ind w:left="0" w:right="0" w:firstLine="576"/>
        <w:jc w:val="left"/>
      </w:pPr>
      <w:r>
        <w:rPr/>
        <w:t xml:space="preserve">(a) Establish compliance with the federal oil pollution act of 1990, if applicable, and financial responsibility requirements under federal and state law;</w:t>
      </w:r>
    </w:p>
    <w:p>
      <w:pPr>
        <w:spacing w:before="0" w:after="0" w:line="408" w:lineRule="exact"/>
        <w:ind w:left="0" w:right="0" w:firstLine="576"/>
        <w:jc w:val="left"/>
      </w:pPr>
      <w:r>
        <w:rPr/>
        <w:t xml:space="preserve">(b) Certify that supervisory and other key personnel in charge of transfer, storage, and handling of oil have received certification pursuant to RCW 90.56.220;</w:t>
      </w:r>
    </w:p>
    <w:p>
      <w:pPr>
        <w:spacing w:before="0" w:after="0" w:line="408" w:lineRule="exact"/>
        <w:ind w:left="0" w:right="0" w:firstLine="576"/>
        <w:jc w:val="left"/>
      </w:pPr>
      <w:r>
        <w:rPr/>
        <w:t xml:space="preserve">(c) Certify that the facility has an operations manual required by RCW 90.56.230;</w:t>
      </w:r>
    </w:p>
    <w:p>
      <w:pPr>
        <w:spacing w:before="0" w:after="0" w:line="408" w:lineRule="exact"/>
        <w:ind w:left="0" w:right="0" w:firstLine="576"/>
        <w:jc w:val="left"/>
      </w:pPr>
      <w:r>
        <w:rPr/>
        <w:t xml:space="preserve">(d) Certify the implementation of alcohol and drug use awareness programs;</w:t>
      </w:r>
    </w:p>
    <w:p>
      <w:pPr>
        <w:spacing w:before="0" w:after="0" w:line="408" w:lineRule="exact"/>
        <w:ind w:left="0" w:right="0" w:firstLine="576"/>
        <w:jc w:val="left"/>
      </w:pPr>
      <w:r>
        <w:rPr/>
        <w:t xml:space="preserve">(e) Describe the facility's maintenance and inspection program and contain a current maintenance and inspection record of the storage and transfer facilities and related equipment;</w:t>
      </w:r>
    </w:p>
    <w:p>
      <w:pPr>
        <w:spacing w:before="0" w:after="0" w:line="408" w:lineRule="exact"/>
        <w:ind w:left="0" w:right="0" w:firstLine="576"/>
        <w:jc w:val="left"/>
      </w:pPr>
      <w:r>
        <w:rPr/>
        <w:t xml:space="preserve">(f) Describe the facility's alcohol and drug treatment programs;</w:t>
      </w:r>
    </w:p>
    <w:p>
      <w:pPr>
        <w:spacing w:before="0" w:after="0" w:line="408" w:lineRule="exact"/>
        <w:ind w:left="0" w:right="0" w:firstLine="576"/>
        <w:jc w:val="left"/>
      </w:pPr>
      <w:r>
        <w:rPr/>
        <w:t xml:space="preserve">(g) Describe spill prevention technology that has been installed, including overflow alarms, automatic overflow cut-off switches, secondary containment facilities, and storm water retention, treatment, and discharge systems;</w:t>
      </w:r>
    </w:p>
    <w:p>
      <w:pPr>
        <w:spacing w:before="0" w:after="0" w:line="408" w:lineRule="exact"/>
        <w:ind w:left="0" w:right="0" w:firstLine="576"/>
        <w:jc w:val="left"/>
      </w:pPr>
      <w:r>
        <w:rPr/>
        <w:t xml:space="preserve">(h) Describe any discharges of oil to the land or the water of more than twenty-five barrels in the prior five years and the measures taken to prevent a reoccurrence;</w:t>
      </w:r>
    </w:p>
    <w:p>
      <w:pPr>
        <w:spacing w:before="0" w:after="0" w:line="408" w:lineRule="exact"/>
        <w:ind w:left="0" w:right="0" w:firstLine="576"/>
        <w:jc w:val="left"/>
      </w:pPr>
      <w:r>
        <w:rPr/>
        <w:t xml:space="preserve">(i) Describe the procedures followed by the facility to contain and recover any oil that spills during the transfer of oil to or from the facility;</w:t>
      </w:r>
    </w:p>
    <w:p>
      <w:pPr>
        <w:spacing w:before="0" w:after="0" w:line="408" w:lineRule="exact"/>
        <w:ind w:left="0" w:right="0" w:firstLine="576"/>
        <w:jc w:val="left"/>
      </w:pPr>
      <w:r>
        <w:rPr/>
        <w:t xml:space="preserve">(j) Provide for the incorporation into the facility during the period covered by the plan of those measures that will provide the best achievable protection for the public health and the environment; and</w:t>
      </w:r>
    </w:p>
    <w:p>
      <w:pPr>
        <w:spacing w:before="0" w:after="0" w:line="408" w:lineRule="exact"/>
        <w:ind w:left="0" w:right="0" w:firstLine="576"/>
        <w:jc w:val="left"/>
      </w:pPr>
      <w:r>
        <w:rPr/>
        <w:t xml:space="preserve">(k) Include any other information reasonably necessary to carry out the purposes of this chapter required by rules adopted by the department.</w:t>
      </w:r>
    </w:p>
    <w:p>
      <w:pPr>
        <w:spacing w:before="0" w:after="0" w:line="408" w:lineRule="exact"/>
        <w:ind w:left="0" w:right="0" w:firstLine="576"/>
        <w:jc w:val="left"/>
      </w:pPr>
      <w:r>
        <w:rPr/>
        <w:t xml:space="preserve">(3) Plan requirements in subsection (2) of this section are not applicable to railroad facility operators while transporting oil over rail lines of this state.</w:t>
      </w:r>
    </w:p>
    <w:p>
      <w:pPr>
        <w:spacing w:before="0" w:after="0" w:line="408" w:lineRule="exact"/>
        <w:ind w:left="0" w:right="0" w:firstLine="576"/>
        <w:jc w:val="left"/>
      </w:pPr>
      <w:r>
        <w:rPr/>
        <w:t xml:space="preserve">(4) The department shall only approve a prevention plan if it provides the best achievable protection from damages caused by the discharge of oil into the waters of the state and if it determines that the plan meets the requirements of this section and rules adopted by the department.</w:t>
      </w:r>
    </w:p>
    <w:p>
      <w:pPr>
        <w:spacing w:before="0" w:after="0" w:line="408" w:lineRule="exact"/>
        <w:ind w:left="0" w:right="0" w:firstLine="576"/>
        <w:jc w:val="left"/>
      </w:pPr>
      <w:r>
        <w:rPr/>
        <w:t xml:space="preserve">(5) Upon approval of a prevention plan, the department shall provide to the person submitting the plan a statement indicating that the plan has been approved, the facilities covered by the plan, and other information the department determines should be included.</w:t>
      </w:r>
    </w:p>
    <w:p>
      <w:pPr>
        <w:spacing w:before="0" w:after="0" w:line="408" w:lineRule="exact"/>
        <w:ind w:left="0" w:right="0" w:firstLine="576"/>
        <w:jc w:val="left"/>
      </w:pPr>
      <w:r>
        <w:rPr/>
        <w:t xml:space="preserve">(6) The approval of a prevention plan shall be valid for five years. An owner or operator of a facility shall notify the department in writing immediately of any significant change of which it is aware affecting its prevention plan, including changes in any factor set forth in this section or in rules adopted by the department. The department may require the owner or operator to update a prevention plan as a result of these changes. </w:t>
      </w:r>
      <w:r>
        <w:rPr>
          <w:u w:val="single"/>
        </w:rPr>
        <w:t xml:space="preserve">The department shall require that a prevention plan be updated whenever a facility engaged in the refining of petroleum proposes to export crude oil from the facility in volumes that exceed ten percent of the annual average facility production of refined petroleum products over the preceding five years. The department shall provide notice of the proposal to interested parties, including local and tribal governments, and shall make the prevention plan updates available for public review and comment.</w:t>
      </w:r>
    </w:p>
    <w:p>
      <w:pPr>
        <w:spacing w:before="0" w:after="0" w:line="408" w:lineRule="exact"/>
        <w:ind w:left="0" w:right="0" w:firstLine="576"/>
        <w:jc w:val="left"/>
      </w:pPr>
      <w:r>
        <w:rPr/>
        <w:t xml:space="preserve">(7) The department by rule shall require prevention plans to be reviewed, updated, if necessary, and resubmitted to the department at least once every five years.</w:t>
      </w:r>
    </w:p>
    <w:p>
      <w:pPr>
        <w:spacing w:before="0" w:after="0" w:line="408" w:lineRule="exact"/>
        <w:ind w:left="0" w:right="0" w:firstLine="576"/>
        <w:jc w:val="left"/>
      </w:pPr>
      <w:r>
        <w:rPr/>
        <w:t xml:space="preserve">(8) Approval of a prevention plan by the department does not constitute an express assurance regarding the adequacy of the plan nor constitute a defense to liability imposed under this chapter or other state law.</w:t>
      </w:r>
    </w:p>
    <w:p>
      <w:pPr>
        <w:spacing w:before="0" w:after="0" w:line="408" w:lineRule="exact"/>
        <w:ind w:left="0" w:right="0" w:firstLine="576"/>
        <w:jc w:val="left"/>
      </w:pPr>
      <w:r>
        <w:rPr/>
        <w:t xml:space="preserve">(9) This section does not authorize the department to modify the terms of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240</w:t>
      </w:r>
      <w:r>
        <w:rPr/>
        <w:t xml:space="preserve"> and 1990 c 116 s 4 are each amended to read as follows:</w:t>
      </w:r>
    </w:p>
    <w:p>
      <w:pPr>
        <w:spacing w:before="0" w:after="0" w:line="408" w:lineRule="exact"/>
        <w:ind w:left="0" w:right="0" w:firstLine="576"/>
        <w:jc w:val="left"/>
      </w:pPr>
      <w:r>
        <w:rPr/>
        <w:t xml:space="preserve">The department shall by rule establish standards for persons who contract to provide </w:t>
      </w:r>
      <w:r>
        <w:rPr>
          <w:u w:val="single"/>
        </w:rPr>
        <w:t xml:space="preserve">spill management,</w:t>
      </w:r>
      <w:r>
        <w:rPr/>
        <w:t xml:space="preserve"> cleanup</w:t>
      </w:r>
      <w:r>
        <w:rPr>
          <w:u w:val="single"/>
        </w:rPr>
        <w:t xml:space="preserve">,</w:t>
      </w:r>
      <w:r>
        <w:rPr/>
        <w:t xml:space="preserve"> and containment services under contingency plans approved under RCW 90.56.210.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2015 c 274 s 7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w:t>
      </w:r>
      <w:r>
        <w:t>((</w:t>
      </w:r>
      <w:r>
        <w:rPr>
          <w:strike/>
        </w:rPr>
        <w:t xml:space="preserve">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r>
        <w:t>))</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2019,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w:t>
      </w:r>
      <w:r>
        <w:t>((</w:t>
      </w:r>
      <w:r>
        <w:rPr>
          <w:strike/>
        </w:rPr>
        <w:t xml:space="preserve">or</w:t>
      </w:r>
      <w:r>
        <w:t>))</w:t>
      </w:r>
      <w:r>
        <w:rPr/>
        <w:t xml:space="preserve"> local government emergency response agency</w:t>
      </w:r>
      <w:r>
        <w:rPr>
          <w:u w:val="single"/>
        </w:rPr>
        <w:t xml:space="preserve">, or the legislative bodies of local governments that oversee community first response agencies</w:t>
      </w:r>
      <w:r>
        <w:rPr/>
        <w:t xml:space="preserve">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2015 c 274 s 5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 The department by rule shall determine the contingency plan requirements for railroads transporting oil in bulk. Federal oil spill response plans created pursuant to 33 U.S.C. Sec. 1321 may be submitted in lieu of contingency plans until state rules are adopted.</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w:t>
      </w:r>
      <w:r>
        <w:rPr>
          <w:u w:val="single"/>
        </w:rPr>
        <w:t xml:space="preserve">The owner or operator of a facility shall update its contingency plan when the facility proposes to export crude oil in volumes that exceed ten percent of the annual average facility production of refined petroleum products over the preceding five years. The department shall provide notice of the proposal to interested parties, including local and tribal governments, and shall make the contingency plan updates available for public review and comment.</w:t>
      </w:r>
    </w:p>
    <w:p>
      <w:pPr>
        <w:spacing w:before="0" w:after="0" w:line="408" w:lineRule="exact"/>
        <w:ind w:left="0" w:right="0" w:firstLine="576"/>
        <w:jc w:val="left"/>
      </w:pPr>
      <w:r>
        <w:rPr>
          <w:u w:val="single"/>
        </w:rPr>
        <w:t xml:space="preserve">(c)</w:t>
      </w:r>
      <w:r>
        <w:rPr/>
        <w:t xml:space="preserve">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220</w:t>
      </w:r>
      <w:r>
        <w:rPr/>
        <w:t xml:space="preserve"> and 1991 c 200 s 203 are each amended to read as follows:</w:t>
      </w:r>
    </w:p>
    <w:p>
      <w:pPr>
        <w:spacing w:before="0" w:after="0" w:line="408" w:lineRule="exact"/>
        <w:ind w:left="0" w:right="0" w:firstLine="576"/>
        <w:jc w:val="left"/>
      </w:pPr>
      <w:r>
        <w:rPr/>
        <w:t xml:space="preserve">(1) The department by rule shall adopt standards for onshore and offshore facilities regarding the equipment and operation of the facilities with respect to the transfer, storage, and handling of oil to ensure that the best achievable protection of the public health and the environment is employed at all times. The department shall implement a program to provide for the inspection of all onshore and offshore facilities on a regular schedule to ensure that each facility is in compliance with the standards.</w:t>
      </w:r>
    </w:p>
    <w:p>
      <w:pPr>
        <w:spacing w:before="0" w:after="0" w:line="408" w:lineRule="exact"/>
        <w:ind w:left="0" w:right="0" w:firstLine="576"/>
        <w:jc w:val="left"/>
      </w:pPr>
      <w:r>
        <w:rPr/>
        <w:t xml:space="preserve">(2) The department shall adopt rules for certification of supervisory and other key personnel in charge of the transfer, storage, and handling of oil at onshore and offshore facilities. The rules shall include, but are not limited to:</w:t>
      </w:r>
    </w:p>
    <w:p>
      <w:pPr>
        <w:spacing w:before="0" w:after="0" w:line="408" w:lineRule="exact"/>
        <w:ind w:left="0" w:right="0" w:firstLine="576"/>
        <w:jc w:val="left"/>
      </w:pPr>
      <w:r>
        <w:rPr/>
        <w:t xml:space="preserve">(a) Minimum training requirements for all facility workers involved in the transfer, storage, and handling of oil at a facility;</w:t>
      </w:r>
    </w:p>
    <w:p>
      <w:pPr>
        <w:spacing w:before="0" w:after="0" w:line="408" w:lineRule="exact"/>
        <w:ind w:left="0" w:right="0" w:firstLine="576"/>
        <w:jc w:val="left"/>
      </w:pPr>
      <w:r>
        <w:rPr/>
        <w:t xml:space="preserve">(b) Provisions for periodic renewal of certificates for supervisory and other key personnel involved in the transfer, storage, and handling of oil at the facility; and</w:t>
      </w:r>
    </w:p>
    <w:p>
      <w:pPr>
        <w:spacing w:before="0" w:after="0" w:line="408" w:lineRule="exact"/>
        <w:ind w:left="0" w:right="0" w:firstLine="576"/>
        <w:jc w:val="left"/>
      </w:pPr>
      <w:r>
        <w:rPr/>
        <w:t xml:space="preserve">(c) Continuing education requirements.</w:t>
      </w:r>
    </w:p>
    <w:p>
      <w:pPr>
        <w:spacing w:before="0" w:after="0" w:line="408" w:lineRule="exact"/>
        <w:ind w:left="0" w:right="0" w:firstLine="576"/>
        <w:jc w:val="left"/>
      </w:pPr>
      <w:r>
        <w:rPr/>
        <w:t xml:space="preserve">(3) The rules adopted by the department shall not conflict with or modify standards imposed pursuant to federal or state laws regulating worker safety.</w:t>
      </w:r>
    </w:p>
    <w:p>
      <w:pPr>
        <w:spacing w:before="0" w:after="0" w:line="408" w:lineRule="exact"/>
        <w:ind w:left="0" w:right="0" w:firstLine="576"/>
        <w:jc w:val="left"/>
      </w:pPr>
      <w:r>
        <w:rPr>
          <w:u w:val="single"/>
        </w:rPr>
        <w:t xml:space="preserve">(4) An owner or operator of a facility must update its training and certification program when the facility proposes to export crude oil in volumes that exceed ten percent of the annual average facility production of refined petroleum products over the preceding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230</w:t>
      </w:r>
      <w:r>
        <w:rPr/>
        <w:t xml:space="preserve"> and 1991 c 200 s 204 are each amended to read as follows:</w:t>
      </w:r>
    </w:p>
    <w:p>
      <w:pPr>
        <w:spacing w:before="0" w:after="0" w:line="408" w:lineRule="exact"/>
        <w:ind w:left="0" w:right="0" w:firstLine="576"/>
        <w:jc w:val="left"/>
      </w:pPr>
      <w:r>
        <w:rPr/>
        <w:t xml:space="preserve">(1)</w:t>
      </w:r>
      <w:r>
        <w:rPr>
          <w:u w:val="single"/>
        </w:rPr>
        <w:t xml:space="preserve">(a)</w:t>
      </w:r>
      <w:r>
        <w:rPr/>
        <w:t xml:space="preserve"> Each owner or operator of an onshore or offshore facility shall prepare an operations manual describing equipment and procedures involving the transfer, storage, and handling of oil that the operator employs or will employ for best achievable protection for the public health and the environment and to prevent oil spills in the navigable waters.</w:t>
      </w:r>
    </w:p>
    <w:p>
      <w:pPr>
        <w:spacing w:before="0" w:after="0" w:line="408" w:lineRule="exact"/>
        <w:ind w:left="0" w:right="0" w:firstLine="576"/>
        <w:jc w:val="left"/>
      </w:pPr>
      <w:r>
        <w:rPr>
          <w:u w:val="single"/>
        </w:rPr>
        <w:t xml:space="preserve">(b) An owner or operator of a facility must update its operations manual when the facility proposes to export crude oil in volumes that exceed ten percent of the annual average facility production of refined petroleum products over the preceding five years.</w:t>
      </w:r>
    </w:p>
    <w:p>
      <w:pPr>
        <w:spacing w:before="0" w:after="0" w:line="408" w:lineRule="exact"/>
        <w:ind w:left="0" w:right="0" w:firstLine="576"/>
        <w:jc w:val="left"/>
      </w:pPr>
      <w:r>
        <w:rPr>
          <w:u w:val="single"/>
        </w:rPr>
        <w:t xml:space="preserve">(c)</w:t>
      </w:r>
      <w:r>
        <w:rPr/>
        <w:t xml:space="preserve"> The operations manual shall also describe equipment and procedures required for all vessels to or from which oil is transferred through use of the facility. The operations manual shall be submitted to the department for approval.</w:t>
      </w:r>
    </w:p>
    <w:p>
      <w:pPr>
        <w:spacing w:before="0" w:after="0" w:line="408" w:lineRule="exact"/>
        <w:ind w:left="0" w:right="0" w:firstLine="576"/>
        <w:jc w:val="left"/>
      </w:pPr>
      <w:r>
        <w:rPr/>
        <w:t xml:space="preserve">(2) Every existing onshore and offshore facility shall prepare and submit to the department its operations manual within eighteen months after the department has adopted rules governing the content of the manual.</w:t>
      </w:r>
    </w:p>
    <w:p>
      <w:pPr>
        <w:spacing w:before="0" w:after="0" w:line="408" w:lineRule="exact"/>
        <w:ind w:left="0" w:right="0" w:firstLine="576"/>
        <w:jc w:val="left"/>
      </w:pPr>
      <w:r>
        <w:rPr/>
        <w:t xml:space="preserve">(3) The department shall approve an operations manual for an onshore or offshore facility if the manual complies with the rules adopted by the department. If the department determines a manual does not comply with the rules, it shall provide written reasons for the decision. The owner or operator shall resubmit the manual within ninety days of notification of the reasons for noncompliance, responding to the reasons and incorporating any suggested modifications.</w:t>
      </w:r>
    </w:p>
    <w:p>
      <w:pPr>
        <w:spacing w:before="0" w:after="0" w:line="408" w:lineRule="exact"/>
        <w:ind w:left="0" w:right="0" w:firstLine="576"/>
        <w:jc w:val="left"/>
      </w:pPr>
      <w:r>
        <w:rPr/>
        <w:t xml:space="preserve">(4) The approval of an operations manual shall be valid for five years. The owner or operator of the facility shall notify the department in writing immediately of any significant change in its operations affecting its operations manual. The department may require the owner or operator to modify its operations manual as a result of these changes.</w:t>
      </w:r>
    </w:p>
    <w:p>
      <w:pPr>
        <w:spacing w:before="0" w:after="0" w:line="408" w:lineRule="exact"/>
        <w:ind w:left="0" w:right="0" w:firstLine="576"/>
        <w:jc w:val="left"/>
      </w:pPr>
      <w:r>
        <w:rPr/>
        <w:t xml:space="preserve">(5) All equipment and operations of an operator's onshore or offshore facility shall be maintained and carried out in accordance with the facility's operations manual. The owner or operator of the facility shall ensure that all covered vessels docked at an onshore or offshore facility comply with the terms of the operations manual for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shall contract with an eligible independent third party to update the October 2006 report to the state emergency response commission regarding statewide response to chemical, biological, radiological, nuclear, and explosive materials. The updated report must also include an update to appendix A of that report, which addresses the state's current hazardous materials response capabilities and that reviews the emergency response programs of other states. The contract for the updated report must give special emphasis to addressing recent changes to patterns of hazardous material transportation, including crude oil transportation, and the availability of resources to respond to incidents resulting from the transport of hazardous materials. The contract must require the updated report to be completed by June 30, 2018.</w:t>
      </w:r>
    </w:p>
    <w:p>
      <w:pPr>
        <w:spacing w:before="0" w:after="0" w:line="408" w:lineRule="exact"/>
        <w:ind w:left="0" w:right="0" w:firstLine="576"/>
        <w:jc w:val="left"/>
      </w:pPr>
      <w:r>
        <w:rPr/>
        <w:t xml:space="preserve">(2)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2010 c 152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landfill gas; (e) wave or tidal action;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has the same meaning as defined in RCW 43.325.010.</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 and</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transmission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cities, towns, and counties prior to accepting applications for all transmission facilities.</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w:t>
      </w:r>
      <w:r>
        <w:t>((</w:t>
      </w:r>
      <w:r>
        <w:rPr>
          <w:strike/>
        </w:rPr>
        <w:t xml:space="preserve">or</w:t>
      </w:r>
      <w:r>
        <w:t>))</w:t>
      </w:r>
      <w:r>
        <w:rPr/>
        <w:t xml:space="preserve"> </w:t>
      </w:r>
      <w:r>
        <w:rPr>
          <w:u w:val="single"/>
        </w:rPr>
        <w:t xml:space="preserve">oil transmission pipelines of the following dimensions: A pipeline larger than six inches minimum inside diameter between valves for the transmission of these products with a total length of at least five miles; or</w:t>
      </w:r>
    </w:p>
    <w:p>
      <w:pPr>
        <w:spacing w:before="0" w:after="0" w:line="408" w:lineRule="exact"/>
        <w:ind w:left="0" w:right="0" w:firstLine="576"/>
        <w:jc w:val="left"/>
      </w:pPr>
      <w:r>
        <w:rPr>
          <w:u w:val="single"/>
        </w:rPr>
        <w:t xml:space="preserve">(b) R</w:t>
      </w:r>
      <w:r>
        <w:rPr/>
        <w:t xml:space="preserve">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power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2007 c 325 s 2 are each amended to read as follows:</w:t>
      </w:r>
    </w:p>
    <w:p>
      <w:pPr>
        <w:spacing w:before="0" w:after="0" w:line="408" w:lineRule="exact"/>
        <w:ind w:left="0" w:right="0" w:firstLine="576"/>
        <w:jc w:val="left"/>
      </w:pPr>
      <w:r>
        <w:rPr/>
        <w:t xml:space="preserve">(1) The provisions of this chapter apply to the construction of energy facilities which includes the new construction of energy facilities and the reconstruction or enlargement of existing energy facilities where</w:t>
      </w:r>
      <w:r>
        <w:rPr>
          <w:u w:val="single"/>
        </w:rPr>
        <w:t xml:space="preserve">:</w:t>
      </w:r>
    </w:p>
    <w:p>
      <w:pPr>
        <w:spacing w:before="0" w:after="0" w:line="408" w:lineRule="exact"/>
        <w:ind w:left="0" w:right="0" w:firstLine="576"/>
        <w:jc w:val="left"/>
      </w:pPr>
      <w:r>
        <w:rPr>
          <w:u w:val="single"/>
        </w:rPr>
        <w:t xml:space="preserve">(a) T</w:t>
      </w:r>
      <w:r>
        <w:rPr/>
        <w:t xml:space="preserve">he net increase in physical capacity or dimensions resulting from such reconstruction or enlargement meets or exceeds those capacities or dimensions set forth in RCW 80.50.020 </w:t>
      </w:r>
      <w:r>
        <w:t>((</w:t>
      </w:r>
      <w:r>
        <w:rPr>
          <w:strike/>
        </w:rPr>
        <w:t xml:space="preserve">(7)</w:t>
      </w:r>
      <w:r>
        <w:t>))</w:t>
      </w:r>
      <w:r>
        <w:rPr/>
        <w:t xml:space="preserve"> </w:t>
      </w:r>
      <w:r>
        <w:rPr>
          <w:u w:val="single"/>
        </w:rPr>
        <w:t xml:space="preserve">(12)</w:t>
      </w:r>
      <w:r>
        <w:rPr/>
        <w:t xml:space="preserve"> and </w:t>
      </w:r>
      <w:r>
        <w:t>((</w:t>
      </w:r>
      <w:r>
        <w:rPr>
          <w:strike/>
        </w:rPr>
        <w:t xml:space="preserve">(15)</w:t>
      </w:r>
      <w:r>
        <w:t>))</w:t>
      </w:r>
      <w:r>
        <w:rPr/>
        <w:t xml:space="preserve"> </w:t>
      </w:r>
      <w:r>
        <w:rPr>
          <w:u w:val="single"/>
        </w:rPr>
        <w:t xml:space="preserve">(21) (b) and (c); or</w:t>
      </w:r>
    </w:p>
    <w:p>
      <w:pPr>
        <w:spacing w:before="0" w:after="0" w:line="408" w:lineRule="exact"/>
        <w:ind w:left="0" w:right="0" w:firstLine="576"/>
        <w:jc w:val="left"/>
      </w:pPr>
      <w:r>
        <w:rPr>
          <w:u w:val="single"/>
        </w:rPr>
        <w:t xml:space="preserve">(b) The total physical capacity or dimensions resulting from such a reconstruction or enlargement meets or exceeds those capacities or dimensions set forth in RCW 80.50.020(21)(a)</w:t>
      </w:r>
      <w:r>
        <w:rPr/>
        <w:t xml:space="preserve">. No construction of such energy facilities may be undertaken, except as otherwise provided in this chapter, after July 15, 1977, without first obtaining certification in the manner provided in this chapter.</w:t>
      </w:r>
    </w:p>
    <w:p>
      <w:pPr>
        <w:spacing w:before="0" w:after="0" w:line="408" w:lineRule="exact"/>
        <w:ind w:left="0" w:right="0" w:firstLine="576"/>
        <w:jc w:val="left"/>
      </w:pPr>
      <w:r>
        <w:rPr/>
        <w:t xml:space="preserve">(2) The provisions of this chapter apply to the construction, reconstruction, or enlargement of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t xml:space="preserve">(3)(a) The provisions of this chapter apply to the construction, reconstruction, or modification of electrical transmission facilities when:</w:t>
      </w:r>
    </w:p>
    <w:p>
      <w:pPr>
        <w:spacing w:before="0" w:after="0" w:line="408" w:lineRule="exact"/>
        <w:ind w:left="0" w:right="0" w:firstLine="576"/>
        <w:jc w:val="left"/>
      </w:pPr>
      <w:r>
        <w:rPr/>
        <w:t xml:space="preserve">(i) The facilities are located in a national interest electric transmission corridor as specified in RCW 80.50.045;</w:t>
      </w:r>
    </w:p>
    <w:p>
      <w:pPr>
        <w:spacing w:before="0" w:after="0" w:line="408" w:lineRule="exact"/>
        <w:ind w:left="0" w:right="0" w:firstLine="576"/>
        <w:jc w:val="left"/>
      </w:pPr>
      <w:r>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p>
    <w:p>
      <w:pPr>
        <w:spacing w:before="0" w:after="0" w:line="408" w:lineRule="exact"/>
        <w:ind w:left="0" w:right="0" w:firstLine="576"/>
        <w:jc w:val="left"/>
      </w:pPr>
      <w:r>
        <w:rPr/>
        <w:t xml:space="preserve">(b) For the purposes of this subsection, "modify"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(4) The provisions of this chapter shall not apply to normal maintenance and repairs which do not increase the capacity or dimensions beyond those set forth in RCW 80.50.020 </w:t>
      </w:r>
      <w:r>
        <w:t>((</w:t>
      </w:r>
      <w:r>
        <w:rPr>
          <w:strike/>
        </w:rPr>
        <w:t xml:space="preserve">(7)</w:t>
      </w:r>
      <w:r>
        <w:t>))</w:t>
      </w:r>
      <w:r>
        <w:rPr/>
        <w:t xml:space="preserve"> </w:t>
      </w:r>
      <w:r>
        <w:rPr>
          <w:u w:val="single"/>
        </w:rPr>
        <w:t xml:space="preserve">(12)</w:t>
      </w:r>
      <w:r>
        <w:rPr/>
        <w:t xml:space="preserve"> and </w:t>
      </w:r>
      <w:r>
        <w:t>((</w:t>
      </w:r>
      <w:r>
        <w:rPr>
          <w:strike/>
        </w:rPr>
        <w:t xml:space="preserve">(15)</w:t>
      </w:r>
      <w:r>
        <w:t>))</w:t>
      </w:r>
      <w:r>
        <w:rPr/>
        <w:t xml:space="preserve"> </w:t>
      </w:r>
      <w:r>
        <w:rPr>
          <w:u w:val="single"/>
        </w:rPr>
        <w:t xml:space="preserve">(21) (b) and (c)</w:t>
      </w:r>
      <w:r>
        <w:rPr/>
        <w:t xml:space="preserve">.</w:t>
      </w:r>
    </w:p>
    <w:p>
      <w:pPr>
        <w:spacing w:before="0" w:after="0" w:line="408" w:lineRule="exact"/>
        <w:ind w:left="0" w:right="0" w:firstLine="576"/>
        <w:jc w:val="left"/>
      </w:pPr>
      <w:r>
        <w:rPr/>
        <w:t xml:space="preserve">(5) Applications for certification of energy facilities made prior to July 15, 1977, shall continue to be governed by the applicable provisions of law in effect on the day immediately preceding July 15, 1977, with the exceptions of RCW 80.50.190 and 80.50.071 which shall apply to such prior applications and to site certifications prospectively from July 15, 1977.</w:t>
      </w:r>
    </w:p>
    <w:p>
      <w:pPr>
        <w:spacing w:before="0" w:after="0" w:line="408" w:lineRule="exact"/>
        <w:ind w:left="0" w:right="0" w:firstLine="576"/>
        <w:jc w:val="left"/>
      </w:pPr>
      <w:r>
        <w:rPr/>
        <w:t xml:space="preserve">(6) Applications for certification shall be upon forms prescribed by the council and shall be supported by such information and technical studies as the council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(Credit</w:t>
      </w:r>
      <w:r>
        <w:rPr>
          <w:rFonts w:ascii="Times New Roman" w:hAnsi="Times New Roman"/>
        </w:rPr>
        <w:t xml:space="preserve">—</w:t>
      </w:r>
      <w:r>
        <w:rPr/>
        <w:t xml:space="preserve">Crude oil or petroleum exported or sold for export) and 2015 c 274 s 16, 1992 c 73 s 10, &amp; 1991 c 200 s 804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2aef2dd9695e40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666c1fda704203" /><Relationship Type="http://schemas.openxmlformats.org/officeDocument/2006/relationships/footer" Target="/word/footer.xml" Id="R2aef2dd9695e407c" /></Relationships>
</file>