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b0c608f5241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Miloscia, Hasegawa, Rolfes, O'Ban, Darneille, Angel,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funded through the office of the state auditor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The ombuds may not investigate any complaints relating to an inmate's underlying criminal conviction.</w:t>
      </w:r>
    </w:p>
    <w:p>
      <w:pPr>
        <w:spacing w:before="0" w:after="0" w:line="408" w:lineRule="exact"/>
        <w:ind w:left="0" w:right="0" w:firstLine="576"/>
        <w:jc w:val="left"/>
      </w:pPr>
      <w:r>
        <w:rPr/>
        <w:t xml:space="preserve">(e)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(f) The ombuds may refer complainants and others to appropriate resources, agencies, or departments.</w:t>
      </w:r>
    </w:p>
    <w:p>
      <w:pPr>
        <w:spacing w:before="0" w:after="0" w:line="408" w:lineRule="exact"/>
        <w:ind w:left="0" w:right="0" w:firstLine="576"/>
        <w:jc w:val="left"/>
      </w:pPr>
      <w:r>
        <w:rPr/>
        <w:t xml:space="preserve">(g) The ombuds may not levy any fees for the submission or investigation of complaints.</w:t>
      </w:r>
    </w:p>
    <w:p>
      <w:pPr>
        <w:spacing w:before="0" w:after="0" w:line="408" w:lineRule="exact"/>
        <w:ind w:left="0" w:right="0" w:firstLine="576"/>
        <w:jc w:val="left"/>
      </w:pPr>
      <w:r>
        <w:rPr/>
        <w:t xml:space="preserve">(h)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(j)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707e8143eeb47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ca3b92cb746d4" /><Relationship Type="http://schemas.openxmlformats.org/officeDocument/2006/relationships/footer" Target="/word/footer.xml" Id="Rd707e8143eeb47b7" /></Relationships>
</file>