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a694c870e4e63" /></Relationships>
</file>

<file path=word/document.xml><?xml version="1.0" encoding="utf-8"?>
<w:document xmlns:w="http://schemas.openxmlformats.org/wordprocessingml/2006/main">
  <w:body>
    <w:p>
      <w:r>
        <w:t>S-1180.1</w:t>
      </w:r>
    </w:p>
    <w:p>
      <w:pPr>
        <w:jc w:val="center"/>
      </w:pPr>
      <w:r>
        <w:t>_______________________________________________</w:t>
      </w:r>
    </w:p>
    <w:p/>
    <w:p>
      <w:pPr>
        <w:jc w:val="center"/>
      </w:pPr>
      <w:r>
        <w:rPr>
          <w:b/>
        </w:rPr>
        <w:t>SUBSTITUTE SENATE BILL 5475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Brown, Baumgartner, Rivers, Takko, King, Sheldon, Bailey, Ericksen, Angel, Honeyford, Miloscia, Becker, Braun, Hobbs, and Schoesler)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manufacturers of small modular reactors;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small modular reactor industry in Washington. It is the legislature's intent to exempt from the tax levied by RCW 82.04.240 the manufacture of small modular reactors, thereby increasing the ability of such firms to invest in and expand their Washington operations, thereby increasing the number of jobs in the small modular reactor industry in Washington.</w:t>
      </w:r>
    </w:p>
    <w:p>
      <w:pPr>
        <w:spacing w:before="0" w:after="0" w:line="408" w:lineRule="exact"/>
        <w:ind w:left="0" w:right="0" w:firstLine="576"/>
        <w:jc w:val="left"/>
      </w:pPr>
      <w:r>
        <w:rPr/>
        <w:t xml:space="preserve">(4) If a review finds that the number of jobs in the small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reporting under the tax rate provided in section 2 of this act must file with the department of revenue per RCW 82.32.585;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the business of (a) manufacturing small modular reactors, or (b) making sales at wholesale or retail of small modular reactors manufactured by that person.</w:t>
      </w:r>
    </w:p>
    <w:p>
      <w:pPr>
        <w:spacing w:before="0" w:after="0" w:line="408" w:lineRule="exact"/>
        <w:ind w:left="0" w:right="0" w:firstLine="576"/>
        <w:jc w:val="left"/>
      </w:pPr>
      <w:r>
        <w:rPr/>
        <w:t xml:space="preserve">(2)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e97cd3583177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23507f72c486a" /><Relationship Type="http://schemas.openxmlformats.org/officeDocument/2006/relationships/footer" Target="/word/footer.xml" Id="Re97cd358317742d1" /></Relationships>
</file>