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b6cf90c9994fa2" /></Relationships>
</file>

<file path=word/document.xml><?xml version="1.0" encoding="utf-8"?>
<w:document xmlns:w="http://schemas.openxmlformats.org/wordprocessingml/2006/main">
  <w:body>
    <w:p>
      <w:r>
        <w:t>S-0399.2</w:t>
      </w:r>
    </w:p>
    <w:p>
      <w:pPr>
        <w:jc w:val="center"/>
      </w:pPr>
      <w:r>
        <w:t>_______________________________________________</w:t>
      </w:r>
    </w:p>
    <w:p/>
    <w:p>
      <w:pPr>
        <w:jc w:val="center"/>
      </w:pPr>
      <w:r>
        <w:rPr>
          <w:b/>
        </w:rPr>
        <w:t>SENATE BILL 5552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Pedersen, Zeiger, Frockt, Takko, O'Ban, Fain, and Hobbs</w:t>
      </w:r>
    </w:p>
    <w:p/>
    <w:p>
      <w:r>
        <w:rPr>
          <w:t xml:space="preserve">Read first time 01/27/17.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background checks for firearms sales or transfers, but only with respect to clarifying that the term firearm does not include flare guns and construction tools, clarifying that the term transfer does not include transfers between an employer and employee for lawful purposes in the ordinary course of business, expanding the family member exemption to include loans and parents-in-law and siblings-in-law, providing an exemption for temporary transfers for the purpose of preventing suicide or self-inflicted great bodily harm, and providing an exemption for temporary transfers where the transferee and the firearm are in the presence of the transferor; and amending RCW 9.41.010 and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 </w:t>
      </w:r>
      <w:r>
        <w:rPr>
          <w:u w:val="single"/>
        </w:rPr>
        <w:t xml:space="preserve">"Firearm"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 </w:t>
      </w:r>
      <w:r>
        <w:rPr>
          <w:u w:val="single"/>
        </w:rPr>
        <w:t xml:space="preserve">"Transfer" does not include the delivery of a firearm owned or leased by an employer to, or return of such a firearm by, any of the employer's employees for lawful purposes in the ordinary course of business.</w:t>
      </w:r>
    </w:p>
    <w:p>
      <w:pPr>
        <w:spacing w:before="0" w:after="0" w:line="408" w:lineRule="exact"/>
        <w:ind w:left="0" w:right="0" w:firstLine="576"/>
        <w:jc w:val="left"/>
      </w:pPr>
      <w:r>
        <w:rPr/>
        <w:t xml:space="preserve">(26) "Unlicensed person" means any person who is not a licensed dealer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w:t>
      </w:r>
      <w:r>
        <w:rPr>
          <w:u w:val="single"/>
        </w:rPr>
        <w:t xml:space="preserve">parents-in-law,</w:t>
      </w:r>
      <w:r>
        <w:rPr/>
        <w:t xml:space="preserve"> children, siblings, </w:t>
      </w:r>
      <w:r>
        <w:rPr>
          <w:u w:val="single"/>
        </w:rPr>
        <w:t xml:space="preserve">siblings-in-law,</w:t>
      </w:r>
      <w:r>
        <w:rPr/>
        <w:t xml:space="preserve"> grandparents, grandchildren, nieces, nephews, first cousins, aunts, and uncles, that is a bona fide gift </w:t>
      </w:r>
      <w:r>
        <w:rPr>
          <w:u w:val="single"/>
        </w:rPr>
        <w:t xml:space="preserve">or loan</w:t>
      </w:r>
      <w:r>
        <w:rPr/>
        <w:t xml:space="preserve">;</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w:t>
      </w:r>
      <w:r>
        <w:rPr>
          <w:u w:val="single"/>
        </w:rPr>
        <w:t xml:space="preserve">A temporary transfer of possession of a firearm if: (i) The temporary transfer is intended to prevent suicide or self-inflicted great bodily harm; (ii) the temporary transfer lasts only as long as reasonably necessary to prevent imminent death or great bodily harm; and (iii) the person to whom the firearm is transferred is not prohibited from possessing firearms under state or federal law;</w:t>
      </w:r>
    </w:p>
    <w:p>
      <w:pPr>
        <w:spacing w:before="0" w:after="0" w:line="408" w:lineRule="exact"/>
        <w:ind w:left="0" w:right="0" w:firstLine="576"/>
        <w:jc w:val="left"/>
      </w:pPr>
      <w:r>
        <w:rPr>
          <w:u w:val="single"/>
        </w:rPr>
        <w:t xml:space="preserve">(e)</w:t>
      </w:r>
      <w:r>
        <w:rPr/>
        <w:t xml:space="preserv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w:t>
      </w:r>
      <w:r>
        <w:t>((</w:t>
      </w:r>
      <w:r>
        <w:rPr>
          <w:strike/>
        </w:rPr>
        <w:t xml:space="preserve">or</w:t>
      </w:r>
      <w:r>
        <w:t>))</w:t>
      </w:r>
      <w:r>
        <w:rPr/>
        <w:t xml:space="preserve"> (v) </w:t>
      </w:r>
      <w:r>
        <w:rPr>
          <w:u w:val="single"/>
        </w:rPr>
        <w:t xml:space="preserve">under circumstances in which the transferee and the firearm remain in the presence of the transferor; or (vi)</w:t>
      </w:r>
      <w:r>
        <w:rPr/>
        <w:t xml:space="preserve">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p>
    <w:p/>
    <w:p>
      <w:pPr>
        <w:jc w:val="center"/>
      </w:pPr>
      <w:r>
        <w:rPr>
          <w:b/>
        </w:rPr>
        <w:t>--- END ---</w:t>
      </w:r>
    </w:p>
    <w:sectPr>
      <w:pgNumType w:start="1"/>
      <w:footerReference xmlns:r="http://schemas.openxmlformats.org/officeDocument/2006/relationships" r:id="Rfb5415f435784c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4641d9ccb454f" /><Relationship Type="http://schemas.openxmlformats.org/officeDocument/2006/relationships/footer" Target="/word/footer.xml" Id="Rfb5415f435784c2e" /></Relationships>
</file>