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1976d17dfd4d0b" /></Relationships>
</file>

<file path=word/document.xml><?xml version="1.0" encoding="utf-8"?>
<w:document xmlns:w="http://schemas.openxmlformats.org/wordprocessingml/2006/main">
  <w:body>
    <w:p>
      <w:r>
        <w:t>S-1673.2</w:t>
      </w:r>
    </w:p>
    <w:p>
      <w:pPr>
        <w:jc w:val="center"/>
      </w:pPr>
      <w:r>
        <w:t>_______________________________________________</w:t>
      </w:r>
    </w:p>
    <w:p/>
    <w:p>
      <w:pPr>
        <w:jc w:val="center"/>
      </w:pPr>
      <w:r>
        <w:rPr>
          <w:b/>
        </w:rPr>
        <w:t>SUBSTITUTE SENATE BILL 5572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Hunt and Miloscia; by request of Office of the Chief Information Officer)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the state procurement and contracting for information technology goods and services; and amending RCW 39.26.005, 39.26.010, 39.26.050, 39.26.060, 39.26.080, 39.26.090, 39.26.110, 39.26.130, 39.26.140, and 39.26.180.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005</w:t>
      </w:r>
      <w:r>
        <w:rPr/>
        <w:t xml:space="preserve"> and 2012 c 224 s 1 are each amended to read as follows:</w:t>
      </w:r>
    </w:p>
    <w:p>
      <w:pPr>
        <w:spacing w:before="0" w:after="0" w:line="408" w:lineRule="exact"/>
        <w:ind w:left="0" w:right="0" w:firstLine="576"/>
        <w:jc w:val="left"/>
      </w:pPr>
      <w:r>
        <w:rPr/>
        <w:t xml:space="preserve">It is the intent of this chapter to promote open competition and transparency for all contracts for goods and services entered into by state agencies, unless specifically exempted under this chapter. It is further the intent of this chapter to centralize within one agency</w:t>
      </w:r>
      <w:r>
        <w:rPr>
          <w:u w:val="single"/>
        </w:rPr>
        <w:t xml:space="preserve">, wherever possible,</w:t>
      </w:r>
      <w:r>
        <w:rPr/>
        <w:t xml:space="preserve"> the authority and responsibility for the development and oversight of policies related to state procurement and contracting. To ensure the highest ethical standards, proper accounting for contract expenditures, and for ease of public review, it is further the intent to centralize the location of information about state procurements and contracts. It is also the intent of the legislature to provide state agency contract data to the public in a searchable manner.</w:t>
      </w:r>
    </w:p>
    <w:p>
      <w:pPr>
        <w:spacing w:before="0" w:after="0" w:line="408" w:lineRule="exact"/>
        <w:ind w:left="0" w:right="0" w:firstLine="576"/>
        <w:jc w:val="left"/>
      </w:pPr>
      <w:r>
        <w:rPr/>
        <w:t xml:space="preserve">In addition, the legislature intends that the state develop procurement policies, procedures, and materials that encourage and facilitate state agency purchase of goods and services from Washington small businesses.</w:t>
      </w:r>
    </w:p>
    <w:p>
      <w:pPr>
        <w:spacing w:before="0" w:after="0" w:line="408" w:lineRule="exact"/>
        <w:ind w:left="0" w:right="0" w:firstLine="576"/>
        <w:jc w:val="left"/>
      </w:pPr>
      <w:r>
        <w:rPr>
          <w:u w:val="single"/>
        </w:rPr>
        <w:t xml:space="preserve">It is the intent of this act to provide additional oversight of the procurement and contracting for information technology goods and services by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0" w:after="0" w:line="408" w:lineRule="exact"/>
        <w:ind w:left="0" w:right="0" w:firstLine="576"/>
        <w:jc w:val="left"/>
      </w:pPr>
      <w:r>
        <w:rPr>
          <w:u w:val="single"/>
        </w:rPr>
        <w:t xml:space="preserve">(25) "Information technology" has the definition in RCW 43.105.020.</w:t>
      </w:r>
    </w:p>
    <w:p>
      <w:pPr>
        <w:spacing w:before="0" w:after="0" w:line="408" w:lineRule="exact"/>
        <w:ind w:left="0" w:right="0" w:firstLine="576"/>
        <w:jc w:val="left"/>
      </w:pPr>
      <w:r>
        <w:rPr>
          <w:u w:val="single"/>
        </w:rPr>
        <w:t xml:space="preserve">(26) "Office" means the office of the state chief information officer within the consolidated technology services agency.</w:t>
      </w:r>
    </w:p>
    <w:p>
      <w:pPr>
        <w:spacing w:before="0" w:after="0" w:line="408" w:lineRule="exact"/>
        <w:ind w:left="0" w:right="0" w:firstLine="576"/>
        <w:jc w:val="left"/>
      </w:pPr>
      <w:r>
        <w:rPr>
          <w:u w:val="single"/>
        </w:rPr>
        <w:t xml:space="preserve">(27)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050</w:t>
      </w:r>
      <w:r>
        <w:rPr/>
        <w:t xml:space="preserve"> and 2012 c 224 s 6 are each amended to read as follows:</w:t>
      </w:r>
    </w:p>
    <w:p>
      <w:pPr>
        <w:spacing w:before="0" w:after="0" w:line="408" w:lineRule="exact"/>
        <w:ind w:left="0" w:right="0" w:firstLine="576"/>
        <w:jc w:val="left"/>
      </w:pPr>
      <w:r>
        <w:rPr/>
        <w:t xml:space="preserve">(1) In addition to the powers and duties provided in chapter 43.19 RCW, the department shall make available goods and services to support state agencies, and may enter into agreements with any other local or federal governmental agency or entity or a public benefit nonprofit organization, in compliance with RCW 39.34.055, and any tribes located in the state, to furnish such products and services as deemed appropriate by both parties. </w:t>
      </w:r>
      <w:r>
        <w:rPr>
          <w:u w:val="single"/>
        </w:rPr>
        <w:t xml:space="preserve">The department must consult with the office when it makes available information technology goods and services to ensure consistency with standards and policies to govern information technology as established by the office in accordance with RCW 43.105.054.</w:t>
      </w:r>
    </w:p>
    <w:p>
      <w:pPr>
        <w:spacing w:before="0" w:after="0" w:line="408" w:lineRule="exact"/>
        <w:ind w:left="0" w:right="0" w:firstLine="576"/>
        <w:jc w:val="left"/>
      </w:pPr>
      <w:r>
        <w:rPr/>
        <w:t xml:space="preserve">(2) The department shall ensure full cost recovery from state agencies, other local or federal governmental agency or entity, public benefit nonprofit organizations, or any tribes located in the state, for activities performed pursuant to subsection (1) of this section. Cost recovery must ensure that the department is reimbursed its full cost for providing the goods and services furnished as determined by the department. Cost recovery may be collected through the state agency, other governmental entity, nonprofit organization, or through the contractor.</w:t>
      </w:r>
    </w:p>
    <w:p>
      <w:pPr>
        <w:spacing w:before="0" w:after="0" w:line="408" w:lineRule="exact"/>
        <w:ind w:left="0" w:right="0" w:firstLine="576"/>
        <w:jc w:val="left"/>
      </w:pPr>
      <w:r>
        <w:rPr/>
        <w:t xml:space="preserve">(3) All governmental entities of this state may enter into agreements under this section with the department, unless otherwise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060</w:t>
      </w:r>
      <w:r>
        <w:rPr/>
        <w:t xml:space="preserve"> and 2012 c 224 s 7 are each amended to read as follows:</w:t>
      </w:r>
    </w:p>
    <w:p>
      <w:pPr>
        <w:spacing w:before="0" w:after="0" w:line="408" w:lineRule="exact"/>
        <w:ind w:left="0" w:right="0" w:firstLine="576"/>
        <w:jc w:val="left"/>
      </w:pPr>
      <w:r>
        <w:rPr/>
        <w:t xml:space="preserve">(1) On behalf of the state, the department may participate in, sponsor, conduct, or administer a cooperative purchasing agreement for the procurement of any goods or services with one or more states, state agencies, local governments, local government agencies, federal agencies, or tribes located in the state, in accordance with an agreement entered into between the participants. The cooperative purchasing may include, but is not limited to, joint or multiparty contracts between the entities, and master contracts or convenience contracts that are made available to other public agencies.</w:t>
      </w:r>
    </w:p>
    <w:p>
      <w:pPr>
        <w:spacing w:before="0" w:after="0" w:line="408" w:lineRule="exact"/>
        <w:ind w:left="0" w:right="0" w:firstLine="576"/>
        <w:jc w:val="left"/>
      </w:pPr>
      <w:r>
        <w:rPr/>
        <w:t xml:space="preserve">(2) All cooperative purchasing conducted under this chapter must be through contracts awarded through a competitive solicitation process.</w:t>
      </w:r>
    </w:p>
    <w:p>
      <w:pPr>
        <w:spacing w:before="0" w:after="0" w:line="408" w:lineRule="exact"/>
        <w:ind w:left="0" w:right="0" w:firstLine="576"/>
        <w:jc w:val="left"/>
      </w:pPr>
      <w:r>
        <w:rPr>
          <w:u w:val="single"/>
        </w:rPr>
        <w:t xml:space="preserve">(3) Cooperative purchasing for information technology goods and services must be coordinated with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080</w:t>
      </w:r>
      <w:r>
        <w:rPr/>
        <w:t xml:space="preserve"> and 2012 c 224 s 9 are each amended to read as follows:</w:t>
      </w:r>
    </w:p>
    <w:p>
      <w:pPr>
        <w:spacing w:before="0" w:after="0" w:line="408" w:lineRule="exact"/>
        <w:ind w:left="0" w:right="0" w:firstLine="576"/>
        <w:jc w:val="left"/>
      </w:pPr>
      <w:r>
        <w:rPr/>
        <w:t xml:space="preserve">(1) The director is responsible for the development and oversight of policy for the procurement of goods and services by all state agencies under this chapter. When establishing policies, standards, and procedures, the director shall account for differentiation in procurement practices and needs among state agencies and strive to establish policies, standards, and procedures that promote greater efficiency in procurement. </w:t>
      </w:r>
      <w:r>
        <w:rPr>
          <w:u w:val="single"/>
        </w:rPr>
        <w:t xml:space="preserve">Policies, standards, and procedures for the procurement of information technology goods and services must be developed in consultation with and approved by the office.</w:t>
      </w:r>
    </w:p>
    <w:p>
      <w:pPr>
        <w:spacing w:before="0" w:after="0" w:line="408" w:lineRule="exact"/>
        <w:ind w:left="0" w:right="0" w:firstLine="576"/>
        <w:jc w:val="left"/>
      </w:pPr>
      <w:r>
        <w:rPr/>
        <w:t xml:space="preserve">(2) The director is authorized to adopt rules, policies, and guidelines governing the procurement, contracting, and contract management of any and all goods and services procured by state agencies under this chapter. </w:t>
      </w:r>
      <w:r>
        <w:rPr>
          <w:u w:val="single"/>
        </w:rPr>
        <w:t xml:space="preserve">Policies and guidelines governing the procurement, contracting, and contract management of information technology goods and services must be developed in consultation with and approved by the office.</w:t>
      </w:r>
    </w:p>
    <w:p>
      <w:pPr>
        <w:spacing w:before="0" w:after="0" w:line="408" w:lineRule="exact"/>
        <w:ind w:left="0" w:right="0" w:firstLine="576"/>
        <w:jc w:val="left"/>
      </w:pPr>
      <w:r>
        <w:rPr/>
        <w:t xml:space="preserve">(3) The director or designee is the sole authority to enter into master contracts on behalf of the state. </w:t>
      </w:r>
      <w:r>
        <w:rPr>
          <w:u w:val="single"/>
        </w:rPr>
        <w:t xml:space="preserve">The director may delegate the authority to enter into master contracts for information technology goods and services to the consolidated technology services agency. The consolidated technology services agency shall comply with this chapter when establishing master contracts.</w:t>
      </w:r>
    </w:p>
    <w:p>
      <w:pPr>
        <w:spacing w:before="0" w:after="0" w:line="408" w:lineRule="exact"/>
        <w:ind w:left="0" w:right="0" w:firstLine="576"/>
        <w:jc w:val="left"/>
      </w:pPr>
      <w:r>
        <w:rPr>
          <w:u w:val="single"/>
        </w:rPr>
        <w:t xml:space="preserve">(4) Master contracts for information technology goods and services may not be designated "mandatory use" without approval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the office of the chief information officer under chapter </w:t>
      </w:r>
      <w:r>
        <w:t>((</w:t>
      </w:r>
      <w:r>
        <w:rPr>
          <w:strike/>
        </w:rPr>
        <w:t xml:space="preserve">43.41A</w:t>
      </w:r>
      <w:r>
        <w:t>))</w:t>
      </w:r>
      <w:r>
        <w:rPr/>
        <w:t xml:space="preserve"> </w:t>
      </w:r>
      <w:r>
        <w:rPr>
          <w:u w:val="single"/>
        </w:rPr>
        <w:t xml:space="preserve">43.105</w:t>
      </w:r>
      <w:r>
        <w:rPr/>
        <w:t xml:space="preserve"> RCW</w:t>
      </w:r>
      <w:r>
        <w:rPr>
          <w:u w:val="single"/>
        </w:rPr>
        <w:t xml:space="preserve">. The procurement processes must be established in consultation with and approved by the office</w:t>
      </w:r>
      <w:r>
        <w:rPr/>
        <w:t xml:space="preserve">;</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r>
        <w:rPr>
          <w:u w:val="single"/>
        </w:rPr>
        <w:t xml:space="preserve">. The delegation of authority to an agency for the purchase of information technology goods and services granted under this subsection must be approved by the office. The office has the authority to change or withdraw the delegated authority for the purchase of information technology goods and services</w:t>
      </w:r>
      <w:r>
        <w:rPr/>
        <w:t xml:space="preserve">;</w:t>
      </w:r>
    </w:p>
    <w:p>
      <w:pPr>
        <w:spacing w:before="0" w:after="0" w:line="408" w:lineRule="exact"/>
        <w:ind w:left="0" w:right="0" w:firstLine="576"/>
        <w:jc w:val="left"/>
      </w:pPr>
      <w:r>
        <w:rPr/>
        <w:t xml:space="preserve">(6) </w:t>
      </w:r>
      <w:r>
        <w:rPr>
          <w:u w:val="single"/>
        </w:rPr>
        <w:t xml:space="preserve">Provide excellence assessments of its information technology contract operations every two years, and transmit completed excellence assessments and feedback reports to pertinent legislative committees and to the office of the governor.</w:t>
      </w:r>
    </w:p>
    <w:p>
      <w:pPr>
        <w:spacing w:before="0" w:after="0" w:line="408" w:lineRule="exact"/>
        <w:ind w:left="0" w:right="0" w:firstLine="576"/>
        <w:jc w:val="left"/>
      </w:pPr>
      <w:r>
        <w:rPr>
          <w:u w:val="single"/>
        </w:rPr>
        <w:t xml:space="preserve">(a) An agency's excellence assessment score measures the agency's progress towards achieving world-class performance. Each agency's goal is to achieve a sixty percent score within seven years of its first excellence assessment. When an agency achieves a sixty percent score, it must apply for a national institute of science and technology performance award.</w:t>
      </w:r>
    </w:p>
    <w:p>
      <w:pPr>
        <w:spacing w:before="0" w:after="0" w:line="408" w:lineRule="exact"/>
        <w:ind w:left="0" w:right="0" w:firstLine="576"/>
        <w:jc w:val="left"/>
      </w:pPr>
      <w:r>
        <w:rPr>
          <w:u w:val="single"/>
        </w:rPr>
        <w:t xml:space="preserve">(b) An agency that:</w:t>
      </w:r>
    </w:p>
    <w:p>
      <w:pPr>
        <w:spacing w:before="0" w:after="0" w:line="408" w:lineRule="exact"/>
        <w:ind w:left="0" w:right="0" w:firstLine="576"/>
        <w:jc w:val="left"/>
      </w:pPr>
      <w:r>
        <w:rPr>
          <w:u w:val="single"/>
        </w:rPr>
        <w:t xml:space="preserve">(i) Achieves the goal in (a) of this subsection is not required to conduct an excellence assessment every two years, but must conduct an excellence assessment at least every four years; and</w:t>
      </w:r>
    </w:p>
    <w:p>
      <w:pPr>
        <w:spacing w:before="0" w:after="0" w:line="408" w:lineRule="exact"/>
        <w:ind w:left="0" w:right="0" w:firstLine="576"/>
        <w:jc w:val="left"/>
      </w:pPr>
      <w:r>
        <w:rPr>
          <w:u w:val="single"/>
        </w:rPr>
        <w:t xml:space="preserve">(ii) Fails to achieve the goal in (a) of this subsection must achieve certification under an internationally recognized quality management system, such as ISO 9001, or its equivalent, within seven years of the first excellence assessment;</w:t>
      </w:r>
    </w:p>
    <w:p>
      <w:pPr>
        <w:spacing w:before="0" w:after="0" w:line="408" w:lineRule="exact"/>
        <w:ind w:left="0" w:right="0" w:firstLine="576"/>
        <w:jc w:val="left"/>
      </w:pPr>
      <w:r>
        <w:rPr>
          <w:u w:val="single"/>
        </w:rPr>
        <w:t xml:space="preserve">(7)</w:t>
      </w:r>
      <w:r>
        <w:rPr/>
        <w:t xml:space="preserve">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Develop and implement an enterprise system for electronic procurement;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Provide for a commodity classification system and provide for the adoption of goods and services commodity standards;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 </w:t>
      </w:r>
      <w:r>
        <w:rPr>
          <w:u w:val="single"/>
        </w:rPr>
        <w:t xml:space="preserve">The department must coordinate with the office regarding training on the best practices for state procurement of information technology goods and services.</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 </w:t>
      </w:r>
      <w:r>
        <w:rPr>
          <w:u w:val="single"/>
        </w:rPr>
        <w:t xml:space="preserve">Training or certificate programs focused on the procurement of information technology goods and services must be developed and provided in partnership with the office.</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(3) of this section. When an emergency purchase is made, the agency head shall submit written notification of the purchase within three business days of the purchase to the director </w:t>
      </w:r>
      <w:r>
        <w:rPr>
          <w:u w:val="single"/>
        </w:rPr>
        <w:t xml:space="preserve">and provide a copy to the office for purchases of information technology goods or services</w:t>
      </w:r>
      <w:r>
        <w:rPr/>
        <w:t xml:space="preserve">.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three working days following the commencement of work or execution of the contract, whichever occurs first.</w:t>
      </w:r>
    </w:p>
    <w:p>
      <w:pPr>
        <w:spacing w:before="0" w:after="0" w:line="408" w:lineRule="exact"/>
        <w:ind w:left="0" w:right="0" w:firstLine="576"/>
        <w:jc w:val="left"/>
      </w:pPr>
      <w:r>
        <w:rPr/>
        <w:t xml:space="preserve">(3)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 </w:t>
      </w:r>
      <w:r>
        <w:rPr>
          <w:u w:val="single"/>
        </w:rPr>
        <w:t xml:space="preserve">The department must provide a copy of the submittal for a sole source contract for information technology goods and services to the office for review, and the office shall notify the department if the contract should be denied or if additional justification is needed before the contract may be approved.</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w:t>
      </w:r>
      <w:r>
        <w:rPr>
          <w:u w:val="single"/>
        </w:rPr>
        <w:t xml:space="preserve">Additional policies and procedures related to the management of information technology contracts must be developed in consultation with and approved by the office.</w:t>
      </w:r>
      <w:r>
        <w:rPr/>
        <w:t xml:space="preserve">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 and</w:t>
      </w:r>
    </w:p>
    <w:p>
      <w:pPr>
        <w:spacing w:before="0" w:after="0" w:line="408" w:lineRule="exact"/>
        <w:ind w:left="0" w:right="0" w:firstLine="576"/>
        <w:jc w:val="left"/>
      </w:pPr>
      <w:r>
        <w:rPr/>
        <w:t xml:space="preserve">(j)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
      <w:pPr>
        <w:jc w:val="center"/>
      </w:pPr>
      <w:r>
        <w:rPr>
          <w:b/>
        </w:rPr>
        <w:t>--- END ---</w:t>
      </w:r>
    </w:p>
    <w:sectPr>
      <w:pgNumType w:start="1"/>
      <w:footerReference xmlns:r="http://schemas.openxmlformats.org/officeDocument/2006/relationships" r:id="R425ae89893394f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eb26d534d4441" /><Relationship Type="http://schemas.openxmlformats.org/officeDocument/2006/relationships/footer" Target="/word/footer.xml" Id="R425ae89893394fbc" /></Relationships>
</file>