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aa926495c4d74" /></Relationships>
</file>

<file path=word/document.xml><?xml version="1.0" encoding="utf-8"?>
<w:document xmlns:w="http://schemas.openxmlformats.org/wordprocessingml/2006/main">
  <w:body>
    <w:p>
      <w:r>
        <w:t>S-0441.1</w:t>
      </w:r>
    </w:p>
    <w:p>
      <w:pPr>
        <w:jc w:val="center"/>
      </w:pPr>
      <w:r>
        <w:t>_______________________________________________</w:t>
      </w:r>
    </w:p>
    <w:p/>
    <w:p>
      <w:pPr>
        <w:jc w:val="center"/>
      </w:pPr>
      <w:r>
        <w:rPr>
          <w:b/>
        </w:rPr>
        <w:t>SENATE BILL 5583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01/30/17.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rules and policies of the Washington interscholastic activities association and any voluntary nonprofit entity with the authority over interschool athletic activities and other interschool extracurricular activities for students of a school district; and amending RCW 28A.600.200.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200</w:t>
      </w:r>
      <w:r>
        <w:rPr/>
        <w:t xml:space="preserve"> and 2012 c 155 s 2 are each amended to read as follows:</w:t>
      </w:r>
    </w:p>
    <w:p>
      <w:pPr>
        <w:spacing w:before="0" w:after="0" w:line="408" w:lineRule="exact"/>
        <w:ind w:left="0" w:right="0" w:firstLine="576"/>
        <w:jc w:val="left"/>
      </w:pPr>
      <w:r>
        <w:rPr>
          <w:u w:val="single"/>
        </w:rPr>
        <w:t xml:space="preserve">(1)</w:t>
      </w:r>
      <w:r>
        <w:rPr/>
        <w:t xml:space="preserve"> Each school district board of directors is hereby granted and shall exercise the authority to control, supervise and regulate the conduct of interschool athletic activities and other interschool extracurricular activities of an athletic, cultural, social or recreational nature for students of the district. A board of directors may delegate control, supervision and regulation of any such activity to the Washington interscholastic activities association or any other voluntary nonprofit entity and compensate such entity for services provided,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voluntary nonprofit entity shall not discriminate in connection with employment or membership upon its governing board, or otherwise in connection with any function it performs, on the basis of race, creed, national origin, sex or marital status;</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Any rules and policies adopted and applied by the voluntary nonprofit entity that governs student participation in any interschool activity shall be written;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Such rules and policies shall provide for notice of the reasons and a fair opportunity to contest such reasons prior to a final determination to reject a student's request to participate in or to continue in an interschool activity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(3)(a)</w:t>
      </w:r>
      <w:r>
        <w:t>))</w:t>
      </w:r>
      <w:r>
        <w:rPr/>
        <w:t xml:space="preserve"> </w:t>
      </w:r>
      <w:r>
        <w:rPr>
          <w:u w:val="single"/>
        </w:rPr>
        <w:t xml:space="preserve">(c)(i)</w:t>
      </w:r>
      <w:r>
        <w:rPr/>
        <w:t xml:space="preserve"> The association or other voluntary nonprofit entity is authorized to impose penalties for rules violations upon coaches, school district administrators, school administrators, and students, as appropriate, to punish the offending party or parties;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 penalty may be imposed on a student or students unless the student or students knowingly violated the rules or unless a student gained a significant competitive advantage or materially disadvantaged another student through a rule violation;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penalty that is imposed for rules violations must be proportional to the offense;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decision resulting in a penalty shall be considered a decision of the school district conducting the activity in which the student seeks to participate or was participating and may be appealed pursuant to RCW 28A.600.205 and 28A.645.010 through 28A.645.030</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school districts, Washington interscholastic activities association districts, and leagues that participate in the interschool extracurricular activities shall not impose more severe penalties for rule violations than can be imposed by the rules of the association or the voluntary nonprofit entity</w:t>
      </w:r>
      <w:r>
        <w:rPr>
          <w:u w:val="single"/>
        </w:rPr>
        <w:t xml:space="preserve">;</w:t>
      </w:r>
    </w:p>
    <w:p>
      <w:pPr>
        <w:spacing w:before="0" w:after="0" w:line="408" w:lineRule="exact"/>
        <w:ind w:left="0" w:right="0" w:firstLine="576"/>
        <w:jc w:val="left"/>
      </w:pPr>
      <w:r>
        <w:rPr>
          <w:u w:val="single"/>
        </w:rPr>
        <w:t xml:space="preserve">(e) Any proposed rules, policies, and amendments to be applied by the Washington interscholastic activities association or other such voluntary nonprofit entity and any proposed repeal of any rules and policies must be proposed and made available to the legislature and the public by January 1st of the year of the proposed adoption or repeal and may not be adopted or repealed until after the end of the Washington state regular legislative session of that year</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As used in this section and RCW 28A.600.205, "knowingly" means having actual knowledge of or acting with deliberate ignorance or reckless disregard for the prohibition involved.</w:t>
      </w:r>
    </w:p>
    <w:p/>
    <w:p>
      <w:pPr>
        <w:jc w:val="center"/>
      </w:pPr>
      <w:r>
        <w:rPr>
          <w:b/>
        </w:rPr>
        <w:t>--- END ---</w:t>
      </w:r>
    </w:p>
    <w:sectPr>
      <w:pgNumType w:start="1"/>
      <w:footerReference xmlns:r="http://schemas.openxmlformats.org/officeDocument/2006/relationships" r:id="Re6a253fbbf6844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68cf580494542" /><Relationship Type="http://schemas.openxmlformats.org/officeDocument/2006/relationships/footer" Target="/word/footer.xml" Id="Re6a253fbbf684440" /></Relationships>
</file>