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c089934b043c1" /></Relationships>
</file>

<file path=word/document.xml><?xml version="1.0" encoding="utf-8"?>
<w:document xmlns:w="http://schemas.openxmlformats.org/wordprocessingml/2006/main">
  <w:body>
    <w:p>
      <w:r>
        <w:t>S-4308.1</w:t>
      </w:r>
    </w:p>
    <w:p>
      <w:pPr>
        <w:jc w:val="center"/>
      </w:pPr>
      <w:r>
        <w:t>_______________________________________________</w:t>
      </w:r>
    </w:p>
    <w:p/>
    <w:p>
      <w:pPr>
        <w:jc w:val="center"/>
      </w:pPr>
      <w:r>
        <w:rPr>
          <w:b/>
        </w:rPr>
        <w:t>SUBSTITUTE SENATE BILL 5586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Ranker, Rivers, Kuderer, Cleveland, Miloscia, Mullet, Saldaña, Keiser, Conway, and Hasegawa)</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verify, and summarize prescription drug pricing data.</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"Health care provider," "health plan," and "issuer" mean the same as in RCW 48.43.005.</w:t>
      </w:r>
    </w:p>
    <w:p>
      <w:pPr>
        <w:spacing w:before="0" w:after="0" w:line="408" w:lineRule="exact"/>
        <w:ind w:left="0" w:right="0" w:firstLine="576"/>
        <w:jc w:val="left"/>
      </w:pPr>
      <w:r>
        <w:rPr/>
        <w:t xml:space="preserve">(5) "Office" means the office of financial management.</w:t>
      </w:r>
    </w:p>
    <w:p>
      <w:pPr>
        <w:spacing w:before="0" w:after="0" w:line="408" w:lineRule="exact"/>
        <w:ind w:left="0" w:right="0" w:firstLine="576"/>
        <w:jc w:val="left"/>
      </w:pPr>
      <w:r>
        <w:rPr/>
        <w:t xml:space="preserve">(6) "Pharmacy benefit manager" means the same as in RCW 19.340.010.</w:t>
      </w:r>
    </w:p>
    <w:p>
      <w:pPr>
        <w:spacing w:before="0" w:after="0" w:line="408" w:lineRule="exact"/>
        <w:ind w:left="0" w:right="0" w:firstLine="576"/>
        <w:jc w:val="left"/>
      </w:pPr>
      <w:r>
        <w:rPr/>
        <w:t xml:space="preserve">(7)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(8)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office shall use a competitive procurement process in accordance with chapter 39.26 RCW to select a data organization to collect, verify, and summarize the prescription drug pricing data provided by issuers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w:t>
      </w:r>
      <w:r>
        <w:t xml:space="preserve">  </w:t>
      </w:r>
      <w:r>
        <w:rPr/>
        <w:t xml:space="preserve">(1) By March 1st of each year, an issuer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0" w:after="0" w:line="408" w:lineRule="exact"/>
        <w:ind w:left="0" w:right="0" w:firstLine="576"/>
        <w:jc w:val="left"/>
      </w:pPr>
      <w:r>
        <w:rPr/>
        <w:t xml:space="preserve">(3)(a) The data organization shall compile the information reported pursuant to subsection (1) of this section into a report for the public and legislators that demonstrates the overall impact of drug costs on health care premiums. The data in the report shall be aggregated and shall not reveal information specific to individual health plans.</w:t>
      </w:r>
    </w:p>
    <w:p>
      <w:pPr>
        <w:spacing w:before="0" w:after="0" w:line="408" w:lineRule="exact"/>
        <w:ind w:left="0" w:right="0" w:firstLine="576"/>
        <w:jc w:val="left"/>
      </w:pPr>
      <w:r>
        <w:rPr/>
        <w:t xml:space="preserve">(b) Beginning January 1, 2019, and by each January 1st thereafter, the department shall publish the report on its web site.</w:t>
      </w:r>
    </w:p>
    <w:p>
      <w:pPr>
        <w:spacing w:before="0" w:after="0" w:line="408" w:lineRule="exact"/>
        <w:ind w:left="0" w:right="0" w:firstLine="576"/>
        <w:jc w:val="left"/>
      </w:pPr>
      <w:r>
        <w:rPr/>
        <w:t xml:space="preserve">(4) The department shall share the information provided by the organization with the office of the insurance commissioner.</w:t>
      </w:r>
    </w:p>
    <w:p>
      <w:pPr>
        <w:spacing w:before="0" w:after="0" w:line="408" w:lineRule="exact"/>
        <w:ind w:left="0" w:right="0" w:firstLine="576"/>
        <w:jc w:val="left"/>
      </w:pPr>
      <w:r>
        <w:rPr/>
        <w:t xml:space="preserve">(5) Except for the report, the department and the office of the insurance commissioner shall keep confidential all of the information provided pursuant to this section, and the information shall not be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For purposes of this section:</w:t>
      </w:r>
    </w:p>
    <w:p>
      <w:pPr>
        <w:spacing w:before="0" w:after="0" w:line="408" w:lineRule="exact"/>
        <w:ind w:left="0" w:right="0" w:firstLine="576"/>
        <w:jc w:val="left"/>
      </w:pPr>
      <w:r>
        <w:rPr/>
        <w:t xml:space="preserve">(a) "Covered drug" means any prescription drug that: (i) A covered manufacturer intends to introduce to the market at a wholesale acquisition cost of ten thousand dollars or more for a course of treatment or a twelve-month period, whichever period is longer; or (ii) is manufactured by a covered manufacturer and has a wholesale acquisition cost of more than forty dollars for a course of therapy, and the manufacturer increases the wholesale acquisition cost more than ten percent, including the proposed increase and the cumulative increase that occurred within the previous three calendar years prior to the current year.</w:t>
      </w:r>
    </w:p>
    <w:p>
      <w:pPr>
        <w:spacing w:before="0" w:after="0" w:line="408" w:lineRule="exact"/>
        <w:ind w:left="0" w:right="0" w:firstLine="576"/>
        <w:jc w:val="left"/>
      </w:pPr>
      <w:r>
        <w:rPr/>
        <w:t xml:space="preserve">(b) "Qualifying price increase" means a price increase described in (a)(ii) or (iii) of this subsection.</w:t>
      </w:r>
    </w:p>
    <w:p>
      <w:pPr>
        <w:spacing w:before="0" w:after="0" w:line="408" w:lineRule="exact"/>
        <w:ind w:left="0" w:right="0" w:firstLine="576"/>
        <w:jc w:val="left"/>
      </w:pPr>
      <w:r>
        <w:rPr/>
        <w:t xml:space="preserve">(2) Beginning October 1, 2018,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ninety days in advance of:</w:t>
      </w:r>
    </w:p>
    <w:p>
      <w:pPr>
        <w:spacing w:before="0" w:after="0" w:line="408" w:lineRule="exact"/>
        <w:ind w:left="0" w:right="0" w:firstLine="576"/>
        <w:jc w:val="left"/>
      </w:pPr>
      <w:r>
        <w:rPr/>
        <w:t xml:space="preserve">(a) The introduction of a covered drug, as defined in section 5 of this act, to the market; or</w:t>
      </w:r>
    </w:p>
    <w:p>
      <w:pPr>
        <w:spacing w:before="0" w:after="0" w:line="408" w:lineRule="exact"/>
        <w:ind w:left="0" w:right="0" w:firstLine="576"/>
        <w:jc w:val="left"/>
      </w:pPr>
      <w:r>
        <w:rPr/>
        <w:t xml:space="preserve">(b) A qualifying price increase for a covered drug, as defined in section 5 of this act.</w:t>
      </w:r>
    </w:p>
    <w:p>
      <w:pPr>
        <w:spacing w:before="0" w:after="0" w:line="408" w:lineRule="exact"/>
        <w:ind w:left="0" w:right="0" w:firstLine="576"/>
        <w:jc w:val="left"/>
      </w:pPr>
      <w:r>
        <w:rPr/>
        <w:t xml:space="preserve">(2)(a) Beginning October 1, 2018, a manufacturer of a covered drug shall notify the purchaser of a qualifying price increase in writing at least ninety days prior to the planned effective date of the increase. The notice shall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w:t>
      </w:r>
    </w:p>
    <w:p>
      <w:pPr>
        <w:spacing w:before="0" w:after="0" w:line="408" w:lineRule="exact"/>
        <w:ind w:left="0" w:right="0" w:firstLine="576"/>
        <w:jc w:val="left"/>
      </w:pPr>
      <w:r>
        <w:rPr/>
        <w:t xml:space="preserve">(ii)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office's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office may assess a fine of up to one thousand dollars per day for failure to comply with the requirements of sections 4, 5, and 6 of this act. The assessment of a fine under this section is subject to review under the administrative procedure act, chapter 34.05 RCW. Fines collected under this section must be deposited in the medicaid fraud penalty account created in RCW 74.09.215. The office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OFFICE.</w:t>
      </w:r>
      <w:r>
        <w:t xml:space="preserve">  </w:t>
      </w:r>
      <w:r>
        <w:rPr/>
        <w:t xml:space="preserve">(1)(a) The data organization must compile the data submitted by issuers and manufacturers under sections 4 and 5 of this act and prepare an annual report for the public and the legislature summarizing the data.</w:t>
      </w:r>
    </w:p>
    <w:p>
      <w:pPr>
        <w:spacing w:before="0" w:after="0" w:line="408" w:lineRule="exact"/>
        <w:ind w:left="0" w:right="0" w:firstLine="576"/>
        <w:jc w:val="left"/>
      </w:pPr>
      <w:r>
        <w:rPr/>
        <w:t xml:space="preserve">(b) The report must include, for all covered prescription drugs, including generic drugs, brand name drugs, and specialty drugs dispensed at a plan pharmacy, network pharmacy, or mail order pharmacy for outpatient use:</w:t>
      </w:r>
    </w:p>
    <w:p>
      <w:pPr>
        <w:spacing w:before="0" w:after="0" w:line="408" w:lineRule="exact"/>
        <w:ind w:left="0" w:right="0" w:firstLine="576"/>
        <w:jc w:val="left"/>
      </w:pPr>
      <w:r>
        <w:rPr/>
        <w:t xml:space="preserve">(i) The twenty-five most frequently prescribed drugs;</w:t>
      </w:r>
    </w:p>
    <w:p>
      <w:pPr>
        <w:spacing w:before="0" w:after="0" w:line="408" w:lineRule="exact"/>
        <w:ind w:left="0" w:right="0" w:firstLine="576"/>
        <w:jc w:val="left"/>
      </w:pPr>
      <w:r>
        <w:rPr/>
        <w:t xml:space="preserve">(ii) The twenty-five most costly drugs by total annual plan spending; and</w:t>
      </w:r>
    </w:p>
    <w:p>
      <w:pPr>
        <w:spacing w:before="0" w:after="0" w:line="408" w:lineRule="exact"/>
        <w:ind w:left="0" w:right="0" w:firstLine="576"/>
        <w:jc w:val="left"/>
      </w:pPr>
      <w:r>
        <w:rPr/>
        <w:t xml:space="preserve">(iii) The twenty-five drugs with the highest year-over-year increase in total annual plan spending.</w:t>
      </w:r>
    </w:p>
    <w:p>
      <w:pPr>
        <w:spacing w:before="0" w:after="0" w:line="408" w:lineRule="exact"/>
        <w:ind w:left="0" w:right="0" w:firstLine="576"/>
        <w:jc w:val="left"/>
      </w:pPr>
      <w:r>
        <w:rPr/>
        <w:t xml:space="preserve">(2) The department shall compile the information reported pursuant to subsection (1) of this section into a report for the public and legislators that demonstrates the overall impact of drug costs on health care premiums. The data in the report shall be aggregated and shall not reveal information specific to individual health 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office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7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fbddf3aff5249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eb1ae98116480b" /><Relationship Type="http://schemas.openxmlformats.org/officeDocument/2006/relationships/footer" Target="/word/footer.xml" Id="R0fbddf3aff524937" /></Relationships>
</file>