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d5dda1798b4897" /></Relationships>
</file>

<file path=word/document.xml><?xml version="1.0" encoding="utf-8"?>
<w:document xmlns:w="http://schemas.openxmlformats.org/wordprocessingml/2006/main">
  <w:body>
    <w:p>
      <w:r>
        <w:t>S-1137.1</w:t>
      </w:r>
    </w:p>
    <w:p>
      <w:pPr>
        <w:jc w:val="center"/>
      </w:pPr>
      <w:r>
        <w:t>_______________________________________________</w:t>
      </w:r>
    </w:p>
    <w:p/>
    <w:p>
      <w:pPr>
        <w:jc w:val="center"/>
      </w:pPr>
      <w:r>
        <w:rPr>
          <w:b/>
        </w:rPr>
        <w:t>SENATE BILL 5663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Zeiger, Takko, Frockt, Billig, and Carlyle</w:t>
      </w:r>
    </w:p>
    <w:p/>
    <w:p>
      <w:r>
        <w:rPr>
          <w:t xml:space="preserve">Read first time 02/01/17.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support for foster youth in obtaining drivers' licenses and automobile liability insurance; adding a new section to chapter 74.13 RCW;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department shall contract with a private nonprofit organization that agrees to work collaboratively with independent living providers and the department and is selected after a competitive application process to provide driver's license support for foster youth, including youth receiving extended foster care services.</w:t>
      </w:r>
    </w:p>
    <w:p>
      <w:pPr>
        <w:spacing w:before="0" w:after="0" w:line="408" w:lineRule="exact"/>
        <w:ind w:left="0" w:right="0" w:firstLine="576"/>
        <w:jc w:val="left"/>
      </w:pPr>
      <w:r>
        <w:rPr/>
        <w:t xml:space="preserve">(2) The nonprofit organization selected pursuant to subsection (1) of this section shall provide support for foster youth ages fifteen through twenty-one, including youth receiving extended foster care services, in navigating the driver's licensing process. This support must include:</w:t>
      </w:r>
    </w:p>
    <w:p>
      <w:pPr>
        <w:spacing w:before="0" w:after="0" w:line="408" w:lineRule="exact"/>
        <w:ind w:left="0" w:right="0" w:firstLine="576"/>
        <w:jc w:val="left"/>
      </w:pPr>
      <w:r>
        <w:rPr/>
        <w:t xml:space="preserve">(a) Reimbursement of fees necessary for a foster youth to obtain a driver's instruction permit, an intermediate license, and a standard or enhanced driver's license, including any required examination fees, as described in chapter 46.20 RCW;</w:t>
      </w:r>
    </w:p>
    <w:p>
      <w:pPr>
        <w:spacing w:before="0" w:after="0" w:line="408" w:lineRule="exact"/>
        <w:ind w:left="0" w:right="0" w:firstLine="576"/>
        <w:jc w:val="left"/>
      </w:pPr>
      <w:r>
        <w:rPr/>
        <w:t xml:space="preserve">(b) Reimbursement of fees required for a foster youth to complete a driver training education course, if the foster youth is under the age of eighteen, as outlined in chapter 46.82 or 28A.220 RCW;</w:t>
      </w:r>
    </w:p>
    <w:p>
      <w:pPr>
        <w:spacing w:before="0" w:after="0" w:line="408" w:lineRule="exact"/>
        <w:ind w:left="0" w:right="0" w:firstLine="576"/>
        <w:jc w:val="left"/>
      </w:pPr>
      <w:r>
        <w:rPr/>
        <w:t xml:space="preserve">(c) Reimbursement of the increase in motor vehicle liability insurance costs incurred by foster parents, relative placements, or other foster placements adding a foster youth to his or her motor vehicle liability insurance policy.</w:t>
      </w:r>
    </w:p>
    <w:p>
      <w:pPr>
        <w:spacing w:before="0" w:after="0" w:line="408" w:lineRule="exact"/>
        <w:ind w:left="0" w:right="0" w:firstLine="576"/>
        <w:jc w:val="left"/>
      </w:pPr>
      <w:r>
        <w:rPr/>
        <w:t xml:space="preserve">(3) By December 1, 2019, the nonprofit organization selected pursuant to subsection (1) of this section shall submit a report to the department and the appropriate committees of the legislature, including the transportation committees of the legislature, documenting the number of foster youth served by the program, the average cost per youth served, and recommendations for future policy or statutory or funding changes necessary to more effectively allow foster youth to obtain drivers' licenses and motor vehicle liability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eight hundred thousand dollars, or as much thereof as may be necessary, is appropriated for the fiscal biennium ending June 30, 2019, from the highway safety fund to the department of social and health services for the purposes of this act.</w:t>
      </w:r>
    </w:p>
    <w:p/>
    <w:p>
      <w:pPr>
        <w:jc w:val="center"/>
      </w:pPr>
      <w:r>
        <w:rPr>
          <w:b/>
        </w:rPr>
        <w:t>--- END ---</w:t>
      </w:r>
    </w:p>
    <w:sectPr>
      <w:pgNumType w:start="1"/>
      <w:footerReference xmlns:r="http://schemas.openxmlformats.org/officeDocument/2006/relationships" r:id="R0ec06a2f456940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ac7d96c8df432c" /><Relationship Type="http://schemas.openxmlformats.org/officeDocument/2006/relationships/footer" Target="/word/footer.xml" Id="R0ec06a2f456940ba" /></Relationships>
</file>