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f0958f7ed47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Liias, Miloscia, and Kuderer; by request of Joint Legislative Systems Committee)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nonsubstantive changes to statutes affecting legislative technology administration; amending RCW 44.68.010, 44.68.020, 44.68.030, 44.68.035, 44.68.040, 44.68.050, 44.68.060, 44.68.065, 44.68.080, 44.68.085, 44.68.090, 44.68.100, and 44.68.105; and decodifying RCW 44.68.900.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"Office"</w:t>
      </w:r>
      <w:r>
        <w:rPr/>
        <w:t xml:space="preserve"> means the </w:t>
      </w:r>
      <w:r>
        <w:rPr>
          <w:u w:val="single"/>
        </w:rPr>
        <w:t xml:space="preserve">office of</w:t>
      </w:r>
      <w:r>
        <w:rPr/>
        <w:t xml:space="preserve"> legislative </w:t>
      </w:r>
      <w:r>
        <w:t>((</w:t>
      </w:r>
      <w:r>
        <w:rPr>
          <w:strike/>
        </w:rPr>
        <w:t xml:space="preserve">service center</w:t>
      </w:r>
      <w:r>
        <w:t>))</w:t>
      </w:r>
      <w:r>
        <w:rPr/>
        <w:t xml:space="preserve"> </w:t>
      </w:r>
      <w:r>
        <w:rPr>
          <w:u w:val="single"/>
        </w:rPr>
        <w:t xml:space="preserve">technology solutions</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office</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office of legislative technology solutions</w:t>
      </w:r>
      <w:r>
        <w:rPr/>
        <w:t xml:space="preserve">. The </w:t>
      </w:r>
      <w:r>
        <w:t>((</w:t>
      </w:r>
      <w:r>
        <w:rPr>
          <w:strike/>
        </w:rPr>
        <w:t xml:space="preserve">center</w:t>
      </w:r>
      <w:r>
        <w:t>))</w:t>
      </w:r>
      <w:r>
        <w:rPr/>
        <w:t xml:space="preserve"> </w:t>
      </w:r>
      <w:r>
        <w:rPr>
          <w:u w:val="single"/>
        </w:rPr>
        <w:t xml:space="preserve">office</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office</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office</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office</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office</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office</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office</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are hereby expressly exempted from the provisions of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900</w:t>
      </w:r>
      <w:r>
        <w:rPr/>
        <w:t xml:space="preserve"> (Effective date</w:t>
      </w:r>
      <w:r>
        <w:rPr>
          <w:rFonts w:ascii="Times New Roman" w:hAnsi="Times New Roman"/>
        </w:rPr>
        <w:t xml:space="preserve">—</w:t>
      </w:r>
      <w:r>
        <w:rPr/>
        <w:t xml:space="preserve">2007 c 18) is decodified.</w:t>
      </w:r>
    </w:p>
    <w:p/>
    <w:p>
      <w:pPr>
        <w:jc w:val="center"/>
      </w:pPr>
      <w:r>
        <w:rPr>
          <w:b/>
        </w:rPr>
        <w:t>--- END ---</w:t>
      </w:r>
    </w:p>
    <w:sectPr>
      <w:pgNumType w:start="1"/>
      <w:footerReference xmlns:r="http://schemas.openxmlformats.org/officeDocument/2006/relationships" r:id="Re28fc128bf144b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f5cc9fcd547c4" /><Relationship Type="http://schemas.openxmlformats.org/officeDocument/2006/relationships/footer" Target="/word/footer.xml" Id="Re28fc128bf144bff" /></Relationships>
</file>