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c955e8e684b3c" /></Relationships>
</file>

<file path=word/document.xml><?xml version="1.0" encoding="utf-8"?>
<w:document xmlns:w="http://schemas.openxmlformats.org/wordprocessingml/2006/main">
  <w:body>
    <w:p>
      <w:r>
        <w:t>S-1161.1</w:t>
      </w:r>
    </w:p>
    <w:p>
      <w:pPr>
        <w:jc w:val="center"/>
      </w:pPr>
      <w:r>
        <w:t>_______________________________________________</w:t>
      </w:r>
    </w:p>
    <w:p/>
    <w:p>
      <w:pPr>
        <w:jc w:val="center"/>
      </w:pPr>
      <w:r>
        <w:rPr>
          <w:b/>
        </w:rPr>
        <w:t>SENATE BILL 5737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Miloscia, Schoesler, Zeiger, and Padden</w:t>
      </w:r>
    </w:p>
    <w:p/>
    <w:p>
      <w:r>
        <w:rPr>
          <w:t xml:space="preserve">Read first time 02/06/17.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oversight and transparency of lobbying activity; amending RCW 42.17A.635 and 42.52.080; adding a new section to chapter 42.17A RCW;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lobbyists and lobbyists' employers required to file reports under RCW 42.17A.600, 42.17A.615, 42.17A.625, 42.17A.630, or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The commission must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and 42.52.180 if conducted regarding other ballot measures.</w:t>
      </w:r>
    </w:p>
    <w:p>
      <w:pPr>
        <w:spacing w:before="0" w:after="0" w:line="408" w:lineRule="exact"/>
        <w:ind w:left="0" w:right="0" w:firstLine="576"/>
        <w:jc w:val="left"/>
      </w:pPr>
      <w:r>
        <w:rPr/>
        <w:t xml:space="preserve">(5)</w:t>
      </w:r>
      <w:r>
        <w:rPr>
          <w:u w:val="single"/>
        </w:rPr>
        <w:t xml:space="preserve">(a)</w:t>
      </w:r>
      <w:r>
        <w:rPr/>
        <w:t xml:space="preserve"> Each state agency, county, city, town, municipal corporation, quasi-municipal corporation, or special purpose district that expends public funds for lobbying </w:t>
      </w:r>
      <w:r>
        <w:rPr>
          <w:u w:val="single"/>
        </w:rPr>
        <w:t xml:space="preserve">and each employee of such an agency lobbying on behalf of the agency</w:t>
      </w:r>
      <w:r>
        <w:rPr/>
        <w:t xml:space="preserve"> shall </w:t>
      </w:r>
      <w:r>
        <w:t>((</w:t>
      </w:r>
      <w:r>
        <w:rPr>
          <w:strike/>
        </w:rPr>
        <w:t xml:space="preserve">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strike/>
        </w:rPr>
        <w:t xml:space="preserve">(a) The name of the agency filing the statement;</w:t>
      </w:r>
    </w:p>
    <w:p>
      <w:pPr>
        <w:spacing w:before="0" w:after="0" w:line="408" w:lineRule="exact"/>
        <w:ind w:left="0" w:right="0" w:firstLine="576"/>
        <w:jc w:val="left"/>
      </w:pPr>
      <w:r>
        <w:rPr>
          <w:strike/>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strike/>
        </w:rPr>
        <w:t xml:space="preserve">(c) A listing of expenditures incurred by the agency for lobbying including but not limited to travel, consultant or other special contractual services, and brochures and other publications, the principal purpose of which is to influence legislation;</w:t>
      </w:r>
      <w:r>
        <w:t>))</w:t>
      </w:r>
      <w:r>
        <w:rPr>
          <w:u w:val="single"/>
        </w:rPr>
        <w:t xml:space="preserve">, except as provided in this subsection (5), register and report as a lobbyist under RCW 42.17A.600 and 42.17A.615. Each such state and local agency shall report as a lobbyist employer pursuant to RCW 42.17A.630.</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For purposes of this subsection </w:t>
      </w:r>
      <w:r>
        <w:rPr>
          <w:u w:val="single"/>
        </w:rPr>
        <w:t xml:space="preserve">(5)</w:t>
      </w:r>
      <w:r>
        <w:rPr/>
        <w:t xml:space="preserve">,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w:t>
      </w:r>
      <w:r>
        <w:t>((</w:t>
      </w:r>
      <w:r>
        <w:rPr>
          <w:strike/>
        </w:rPr>
        <w:t xml:space="preserve">(d)</w:t>
      </w:r>
      <w:r>
        <w:t>))</w:t>
      </w:r>
      <w:r>
        <w:rPr/>
        <w:t xml:space="preserve"> </w:t>
      </w:r>
      <w:r>
        <w:rPr>
          <w:u w:val="single"/>
        </w:rPr>
        <w:t xml:space="preserve">(b)</w:t>
      </w:r>
      <w:r>
        <w:rPr/>
        <w:t xml:space="preserve">(v)(B) is in addition to the exemption provided in </w:t>
      </w:r>
      <w:r>
        <w:t>((</w:t>
      </w:r>
      <w:r>
        <w:rPr>
          <w:strike/>
        </w:rPr>
        <w:t xml:space="preserve">(d)</w:t>
      </w:r>
      <w:r>
        <w:t>))</w:t>
      </w:r>
      <w:r>
        <w:rPr/>
        <w:t xml:space="preserve"> </w:t>
      </w:r>
      <w:r>
        <w:rPr>
          <w:u w:val="single"/>
        </w:rPr>
        <w:t xml:space="preserve">(b)</w:t>
      </w:r>
      <w:r>
        <w:rPr/>
        <w:t xml:space="preserve">(v)(A)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t>((</w:t>
      </w:r>
      <w:r>
        <w:rPr>
          <w:strike/>
        </w:rPr>
        <w:t xml:space="preserve">The statements shall be in the form and the manner prescribed by the commission and shall be filed within one month after the end of the quarter covered by the report.</w:t>
      </w:r>
      <w:r>
        <w:t>))</w:t>
      </w:r>
    </w:p>
    <w:p>
      <w:pPr>
        <w:spacing w:before="0" w:after="0" w:line="408" w:lineRule="exact"/>
        <w:ind w:left="0" w:right="0" w:firstLine="576"/>
        <w:jc w:val="left"/>
      </w:pPr>
      <w:r>
        <w:rPr/>
        <w:t xml:space="preserve">(6) </w:t>
      </w:r>
      <w:r>
        <w:t>((</w:t>
      </w:r>
      <w:r>
        <w:rPr>
          <w:strike/>
        </w:rPr>
        <w:t xml:space="preserve">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and 42.17A.615. Each such local agency shall report as a lobbyist employer pursuant to RCW 42.17A.630.</w:t>
      </w:r>
    </w:p>
    <w:p>
      <w:pPr>
        <w:spacing w:before="0" w:after="0" w:line="408" w:lineRule="exact"/>
        <w:ind w:left="0" w:right="0" w:firstLine="576"/>
        <w:jc w:val="left"/>
      </w:pPr>
      <w:r>
        <w:rPr>
          <w:strike/>
        </w:rPr>
        <w:t xml:space="preserve">(7)</w:t>
      </w:r>
      <w:r>
        <w:t>))</w:t>
      </w:r>
      <w:r>
        <w:rPr/>
        <w:t xml:space="preserve"> The provisions of this section do not relieve any elected official or officer or employee of an agency from complying with other provisions of this chapter, if such elected official, officer, or employee is not otherwise exempted.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u w:val="single"/>
        </w:rPr>
        <w:t xml:space="preserve">(8)</w:t>
      </w:r>
      <w:r>
        <w:rPr/>
        <w:t xml:space="preserve"> 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w:t>
      </w:r>
      <w:r>
        <w:rPr>
          <w:u w:val="single"/>
        </w:rPr>
        <w:t xml:space="preserve">)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4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Lobbying on behalf of a state or local agency as described in RCW 42.17A.635;</w:t>
      </w:r>
    </w:p>
    <w:p>
      <w:pPr>
        <w:spacing w:before="0" w:after="0" w:line="408" w:lineRule="exact"/>
        <w:ind w:left="0" w:right="0" w:firstLine="576"/>
        <w:jc w:val="left"/>
      </w:pPr>
      <w:r>
        <w:rPr>
          <w:u w:val="single"/>
        </w:rPr>
        <w:t xml:space="preserve">(iii) Practicing or appearing before any state agency; or</w:t>
      </w:r>
    </w:p>
    <w:p>
      <w:pPr>
        <w:spacing w:before="0" w:after="0" w:line="408" w:lineRule="exact"/>
        <w:ind w:left="0" w:right="0" w:firstLine="576"/>
        <w:jc w:val="left"/>
      </w:pPr>
      <w:r>
        <w:rPr>
          <w:u w:val="single"/>
        </w:rPr>
        <w:t xml:space="preserve">(iv)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Lobbying on behalf of a state or local agency as described in RCW 42.17A.635 on any matter that was or is under the authority of his or her most recent former state employer;</w:t>
      </w:r>
    </w:p>
    <w:p>
      <w:pPr>
        <w:spacing w:before="0" w:after="0" w:line="408" w:lineRule="exact"/>
        <w:ind w:left="0" w:right="0" w:firstLine="576"/>
        <w:jc w:val="left"/>
      </w:pPr>
      <w:r>
        <w:rPr>
          <w:u w:val="single"/>
        </w:rPr>
        <w:t xml:space="preserve">(iii) Practicing or appearing before his or her most recent former state employer; or</w:t>
      </w:r>
    </w:p>
    <w:p>
      <w:pPr>
        <w:spacing w:before="0" w:after="0" w:line="408" w:lineRule="exact"/>
        <w:ind w:left="0" w:right="0" w:firstLine="576"/>
        <w:jc w:val="left"/>
      </w:pPr>
      <w:r>
        <w:rPr>
          <w:u w:val="single"/>
        </w:rPr>
        <w:t xml:space="preserve">(iv)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not related to lobbying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 as long as that position does not involve lobbying;</w:t>
      </w:r>
    </w:p>
    <w:p>
      <w:pPr>
        <w:spacing w:before="0" w:after="0" w:line="408" w:lineRule="exact"/>
        <w:ind w:left="0" w:right="0" w:firstLine="576"/>
        <w:jc w:val="left"/>
      </w:pPr>
      <w:r>
        <w:rPr>
          <w:u w:val="single"/>
        </w:rPr>
        <w:t xml:space="preserve">(iii) Representing a person in a judicial or quasi-judicial proceeding including an administrative hearing;</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2018.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As used in this subsection,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 making process under section 4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5586e5d580d41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ca4b897af459e" /><Relationship Type="http://schemas.openxmlformats.org/officeDocument/2006/relationships/footer" Target="/word/footer.xml" Id="Rd5586e5d580d4129" /></Relationships>
</file>