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437641e9404cd8" /></Relationships>
</file>

<file path=word/document.xml><?xml version="1.0" encoding="utf-8"?>
<w:document xmlns:w="http://schemas.openxmlformats.org/wordprocessingml/2006/main">
  <w:body>
    <w:p>
      <w:r>
        <w:t>Z-0373.1</w:t>
      </w:r>
    </w:p>
    <w:p>
      <w:pPr>
        <w:jc w:val="center"/>
      </w:pPr>
      <w:r>
        <w:t>_______________________________________________</w:t>
      </w:r>
    </w:p>
    <w:p/>
    <w:p>
      <w:pPr>
        <w:jc w:val="center"/>
      </w:pPr>
      <w:r>
        <w:rPr>
          <w:b/>
        </w:rPr>
        <w:t>SENATE BILL 5743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Keiser, and Hasegawa; by request of Department of Labor &amp; Industries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maximum penalties under the Washington industrial safety and health act; amending RCW 49.17.180;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2010 c 8 s 12015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the authority of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may be assessed a civil penalty not to exceed seventy thousand dollars for each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 A minimum penalty of five thousand dollars shall be assessed for a willful violation</w:t>
      </w:r>
      <w:r>
        <w:rPr>
          <w:u w:val="single"/>
        </w:rPr>
        <w:t xml:space="preserve">; unless set to a specific higher amount by the federal occupational safety and health administration and this state is required to equal the higher penalty amount to qualify a state plan</w:t>
      </w:r>
      <w:r>
        <w:rPr/>
        <w:t xml:space="preserve">.</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the authority of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as determined in accordance with subsection (6) of this section, shall be assessed a civil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w:t>
      </w:r>
      <w:r>
        <w:t>((</w:t>
      </w:r>
      <w:r>
        <w:rPr>
          <w:strike/>
        </w:rPr>
        <w:t xml:space="preserve">promulgated</w:t>
      </w:r>
      <w:r>
        <w:t>))</w:t>
      </w:r>
      <w:r>
        <w:rPr/>
        <w:t xml:space="preserve"> </w:t>
      </w:r>
      <w:r>
        <w:rPr>
          <w:u w:val="single"/>
        </w:rPr>
        <w:t xml:space="preserve">adopted</w:t>
      </w:r>
      <w:r>
        <w:rPr/>
        <w:t xml:space="preserve"> under this chapter, of any existing rule or regulation governing the conditions of employment </w:t>
      </w:r>
      <w:r>
        <w:t>((</w:t>
      </w:r>
      <w:r>
        <w:rPr>
          <w:strike/>
        </w:rPr>
        <w:t xml:space="preserve">promulgated</w:t>
      </w:r>
      <w:r>
        <w:t>))</w:t>
      </w:r>
      <w:r>
        <w:rPr/>
        <w:t xml:space="preserve"> </w:t>
      </w:r>
      <w:r>
        <w:rPr>
          <w:u w:val="single"/>
        </w:rPr>
        <w:t xml:space="preserve">adopted</w:t>
      </w:r>
      <w:r>
        <w:rPr/>
        <w:t xml:space="preserve"> by the department, or of any order issued granting a variance under RCW 49.17.080 or 49.17.090, where such violation is specifically determined not to be of a serious nature as provided in subsection (6) of this section, may be assessed a civil penalty not to exceed seven thousand dollars for each such violation, unless such violation is determined to be de minimis </w:t>
      </w:r>
      <w:r>
        <w:rPr>
          <w:u w:val="single"/>
        </w:rPr>
        <w:t xml:space="preserve">or,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Any employer who violates any of the posting requirements of this chapter, or any of the posting requirements of rules </w:t>
      </w:r>
      <w:r>
        <w:t>((</w:t>
      </w:r>
      <w:r>
        <w:rPr>
          <w:strike/>
        </w:rPr>
        <w:t xml:space="preserve">promulgated</w:t>
      </w:r>
      <w:r>
        <w:t>))</w:t>
      </w:r>
      <w:r>
        <w:rPr/>
        <w:t xml:space="preserve"> </w:t>
      </w:r>
      <w:r>
        <w:rPr>
          <w:u w:val="single"/>
        </w:rPr>
        <w:t xml:space="preserve">adopted</w:t>
      </w:r>
      <w:r>
        <w:rPr/>
        <w:t xml:space="preserve">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r>
        <w:rPr/>
        <w:t xml:space="preserve"> Any employer who violates any of the posting requirements for the posting of informational, educational, or training materials under the authority of RCW 49.17.050(7), may be assessed a penalty not to exceed seven thousand dollars for each such violation. </w:t>
      </w:r>
      <w:r>
        <w:rPr>
          <w:u w:val="single"/>
        </w:rPr>
        <w:t xml:space="preserve">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(6)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rPr/>
        <w:t xml:space="preserve">(7)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rPr/>
        <w:t xml:space="preserve">(8)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2a913deb9fd344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55c98074e84c4e" /><Relationship Type="http://schemas.openxmlformats.org/officeDocument/2006/relationships/footer" Target="/word/footer.xml" Id="R2a913deb9fd344a9" /></Relationships>
</file>