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df7460c714c58" /></Relationships>
</file>

<file path=word/document.xml><?xml version="1.0" encoding="utf-8"?>
<w:document xmlns:w="http://schemas.openxmlformats.org/wordprocessingml/2006/main">
  <w:body>
    <w:p>
      <w:r>
        <w:t>S-1277.1</w:t>
      </w:r>
    </w:p>
    <w:p>
      <w:pPr>
        <w:jc w:val="center"/>
      </w:pPr>
      <w:r>
        <w:t>_______________________________________________</w:t>
      </w:r>
    </w:p>
    <w:p/>
    <w:p>
      <w:pPr>
        <w:jc w:val="center"/>
      </w:pPr>
      <w:r>
        <w:rPr>
          <w:b/>
        </w:rPr>
        <w:t>SENATE BILL 5756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Pearson, Frockt, Hasegawa, and Hunt</w:t>
      </w:r>
    </w:p>
    <w:p/>
    <w:p>
      <w:r>
        <w:rPr>
          <w:t xml:space="preserve">Read first time 02/08/17.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agreements; and adding a new section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noncompetition agreement between an employer and an employee is void and unenforceable if the employee's compensation, excluding benefits, is less than:</w:t>
      </w:r>
    </w:p>
    <w:p>
      <w:pPr>
        <w:spacing w:before="0" w:after="0" w:line="408" w:lineRule="exact"/>
        <w:ind w:left="0" w:right="0" w:firstLine="576"/>
        <w:jc w:val="left"/>
      </w:pPr>
      <w:r>
        <w:rPr/>
        <w:t xml:space="preserve">(a) Fifty-five thousand dollars per year in 2017; and</w:t>
      </w:r>
    </w:p>
    <w:p>
      <w:pPr>
        <w:spacing w:before="0" w:after="0" w:line="408" w:lineRule="exact"/>
        <w:ind w:left="0" w:right="0" w:firstLine="576"/>
        <w:jc w:val="left"/>
      </w:pPr>
      <w:r>
        <w:rPr/>
        <w:t xml:space="preserve">(b) Beginning January 1, 2018, and each January 1st thereafter, the amount provided in (a) of this subsection adjusted for inflation as provided in subsection (3) of this section.</w:t>
      </w:r>
    </w:p>
    <w:p>
      <w:pPr>
        <w:spacing w:before="0" w:after="0" w:line="408" w:lineRule="exact"/>
        <w:ind w:left="0" w:right="0" w:firstLine="576"/>
        <w:jc w:val="left"/>
      </w:pPr>
      <w:r>
        <w:rPr/>
        <w:t xml:space="preserve">(2) If an employer enforces or attempts to enforce a void noncompetition agreement, the employee may recover from the employer the actual damages, together with statutory damages of five thousand dollars and reasonable attorneys' fees.</w:t>
      </w:r>
    </w:p>
    <w:p>
      <w:pPr>
        <w:spacing w:before="0" w:after="0" w:line="408" w:lineRule="exact"/>
        <w:ind w:left="0" w:right="0" w:firstLine="576"/>
        <w:jc w:val="left"/>
      </w:pPr>
      <w:r>
        <w:rPr/>
        <w:t xml:space="preserve">(3) Beginning January 1, 2018, the amount provided in subsection (1)(a) of this section shall be adjusted for inflation every year based upon changes in the consumer price index during that time period.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means an employee of an employer.</w:t>
      </w:r>
    </w:p>
    <w:p>
      <w:pPr>
        <w:spacing w:before="0" w:after="0" w:line="408" w:lineRule="exact"/>
        <w:ind w:left="0" w:right="0" w:firstLine="576"/>
        <w:jc w:val="left"/>
      </w:pPr>
      <w:r>
        <w:rPr/>
        <w:t xml:space="preserve">(b) "Employer" means any person, firm, corporation, partnership, business trust, legal representative, or other entity that engages in any business, industry, profession, or activity in this state and employs one or more employees, and includes the state, counties, cities, all municipal corporations, public corporations, political subdivisions of the state, and charitable organizations.</w:t>
      </w:r>
    </w:p>
    <w:p>
      <w:pPr>
        <w:spacing w:before="0" w:after="0" w:line="408" w:lineRule="exact"/>
        <w:ind w:left="0" w:right="0" w:firstLine="576"/>
        <w:jc w:val="left"/>
      </w:pPr>
      <w:r>
        <w:rPr/>
        <w:t xml:space="preserve">(c) "Noncompetition agreement" means an agreement between: (i) An employer and an employee that is specifically designed to impede the ability of an employee to compete with the employer upon the termination of the employment relationship; or (ii) a hiring entity and an independent contractor that is specifically designed to impede the ability of an independent contractor to compete with the hiring entity upon termination of the relationship with the hiring entity. "Noncompetition agreement" also means an agreement that restricts an employee or independent contractor from performing: (A) Any work for another employer or entity for a specified period of time; (B) any work in a specified geographical area; or (C) work for another employer or entity that is similar to such employee's or independent contractor's work for the employer or entity included as a party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agreements entered into on or after the effective date of this section.</w:t>
      </w:r>
    </w:p>
    <w:p/>
    <w:p>
      <w:pPr>
        <w:jc w:val="center"/>
      </w:pPr>
      <w:r>
        <w:rPr>
          <w:b/>
        </w:rPr>
        <w:t>--- END ---</w:t>
      </w:r>
    </w:p>
    <w:sectPr>
      <w:pgNumType w:start="1"/>
      <w:footerReference xmlns:r="http://schemas.openxmlformats.org/officeDocument/2006/relationships" r:id="R5622a72e15084b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3746ef93a47f0" /><Relationship Type="http://schemas.openxmlformats.org/officeDocument/2006/relationships/footer" Target="/word/footer.xml" Id="R5622a72e15084bbf" /></Relationships>
</file>