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e2a0506a6942f2" /></Relationships>
</file>

<file path=word/document.xml><?xml version="1.0" encoding="utf-8"?>
<w:document xmlns:w="http://schemas.openxmlformats.org/wordprocessingml/2006/main">
  <w:body>
    <w:p>
      <w:r>
        <w:t>S-2775.1</w:t>
      </w:r>
    </w:p>
    <w:p>
      <w:pPr>
        <w:jc w:val="center"/>
      </w:pPr>
      <w:r>
        <w:t>_______________________________________________</w:t>
      </w:r>
    </w:p>
    <w:p/>
    <w:p>
      <w:pPr>
        <w:jc w:val="center"/>
      </w:pPr>
      <w:r>
        <w:rPr>
          <w:b/>
        </w:rPr>
        <w:t>SENATE BILL 5936</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Senators Frockt, Miloscia, Ranker, and Palumbo</w:t>
      </w:r>
    </w:p>
    <w:p/>
    <w:p>
      <w:r>
        <w:rPr>
          <w:t xml:space="preserve">Read first time 05/05/17.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prohibition on planning for a nuclear attack in emergency management plans; amending RCW 38.52.030 and 38.52.170; and reenacting and amending RCW 38.52.010.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2015 c 61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"Continuity of operations planning" means the internal effort of an organization to assure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(2) "Department" means the state military department.</w:t>
      </w:r>
    </w:p>
    <w:p>
      <w:pPr>
        <w:spacing w:before="0" w:after="0" w:line="408" w:lineRule="exact"/>
        <w:ind w:left="0" w:right="0" w:firstLine="576"/>
        <w:jc w:val="left"/>
      </w:pPr>
      <w:r>
        <w:rPr/>
        <w:t xml:space="preserve">(3) "Director" means the adjutant general.</w:t>
      </w:r>
    </w:p>
    <w:p>
      <w:pPr>
        <w:spacing w:before="0" w:after="0" w:line="408" w:lineRule="exact"/>
        <w:ind w:left="0" w:right="0" w:firstLine="576"/>
        <w:jc w:val="left"/>
      </w:pPr>
      <w:r>
        <w:rPr/>
        <w:t xml:space="preserve">(4)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w:t>
      </w:r>
      <w:r>
        <w:t>((</w:t>
      </w:r>
      <w:r>
        <w:rPr>
          <w:strike/>
        </w:rPr>
        <w:t xml:space="preserve">However, "emergency management" or "comprehensive emergency management" does not mean preparation for emergency evacuation or relocation of residents in anticipation of nuclear attack.</w:t>
      </w:r>
      <w:r>
        <w:t>))</w:t>
      </w:r>
    </w:p>
    <w:p>
      <w:pPr>
        <w:spacing w:before="0" w:after="0" w:line="408" w:lineRule="exact"/>
        <w:ind w:left="0" w:right="0" w:firstLine="576"/>
        <w:jc w:val="left"/>
      </w:pPr>
      <w:r>
        <w:rPr/>
        <w:t xml:space="preserve">(5)(a)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(6) "Emergency response" as used in RCW 38.52.430 means a public agency's use of emergency services during an emergency or disaster as defined in subsection (5)(b) of this section.</w:t>
      </w:r>
    </w:p>
    <w:p>
      <w:pPr>
        <w:spacing w:before="0" w:after="0" w:line="408" w:lineRule="exact"/>
        <w:ind w:left="0" w:right="0" w:firstLine="576"/>
        <w:jc w:val="left"/>
      </w:pPr>
      <w:r>
        <w:rPr/>
        <w:t xml:space="preserve">(7)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(10)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(11)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(12) "Local director" means the director of a local organization of emergency management or emergency services.</w:t>
      </w:r>
    </w:p>
    <w:p>
      <w:pPr>
        <w:spacing w:before="0" w:after="0" w:line="408" w:lineRule="exact"/>
        <w:ind w:left="0" w:right="0" w:firstLine="576"/>
        <w:jc w:val="left"/>
      </w:pPr>
      <w:r>
        <w:rPr/>
        <w:t xml:space="preserve">(13)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(14) "Political subdivision" means any county, city or town.</w:t>
      </w:r>
    </w:p>
    <w:p>
      <w:pPr>
        <w:spacing w:before="0" w:after="0" w:line="408" w:lineRule="exact"/>
        <w:ind w:left="0" w:right="0" w:firstLine="576"/>
        <w:jc w:val="left"/>
      </w:pPr>
      <w:r>
        <w:rPr/>
        <w:t xml:space="preserve">(15)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t xml:space="preserve">(17)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w:t>
      </w:r>
      <w:r>
        <w:t>((</w:t>
      </w:r>
      <w:r>
        <w:rPr>
          <w:strike/>
        </w:rPr>
        <w:t xml:space="preserve">The comprehensive, all-hazard emergency plan authorized under this subsection may not include preparation for emergency evacuation or relocation of residents in anticipation of nuclear attack.</w:t>
      </w:r>
      <w:r>
        <w:t>))</w:t>
      </w:r>
      <w:r>
        <w:rPr/>
        <w:t xml:space="preserve">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38.52.010(5).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170</w:t>
      </w:r>
      <w:r>
        <w:rPr/>
        <w:t xml:space="preserve"> and 1986 c 266 s 30 are each amended to read as follows:</w:t>
      </w:r>
    </w:p>
    <w:p>
      <w:pPr>
        <w:spacing w:before="0" w:after="0" w:line="408" w:lineRule="exact"/>
        <w:ind w:left="0" w:right="0" w:firstLine="576"/>
        <w:jc w:val="left"/>
      </w:pPr>
      <w:r>
        <w:rPr/>
        <w:t xml:space="preserve">Whenever the director finds that it will be in the interest of the emergency management of this state or of the United States, the director may, with the approval of the governor, agree with the federal government, or any agency thereof carrying on activities within this state, upon a plan of emergency management applicable to a federally owned area, which plan may or may not conform to all of the other provisions of this chapter with the view to integrating federally owned areas into the comprehensive plan and program of the emergency management of this state. Such plan may confer upon persons carrying out such plan any or all of the rights, powers, privileges and immunities granted employees or representatives of the state and/or its political subdivisions by this chapter. </w:t>
      </w:r>
      <w:r>
        <w:t>((</w:t>
      </w:r>
      <w:r>
        <w:rPr>
          <w:strike/>
        </w:rPr>
        <w:t xml:space="preserve">The plan of emergency management authorized under this section may not include preparation for emergency evacuation or relocation of residents in anticipation of nuclear attack.</w:t>
      </w:r>
      <w:r>
        <w:t>))</w:t>
      </w:r>
    </w:p>
    <w:p/>
    <w:p>
      <w:pPr>
        <w:jc w:val="center"/>
      </w:pPr>
      <w:r>
        <w:rPr>
          <w:b/>
        </w:rPr>
        <w:t>--- END ---</w:t>
      </w:r>
    </w:p>
    <w:sectPr>
      <w:pgNumType w:start="1"/>
      <w:footerReference xmlns:r="http://schemas.openxmlformats.org/officeDocument/2006/relationships" r:id="R28ef1c7d57dc4e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f6a252b0240c3" /><Relationship Type="http://schemas.openxmlformats.org/officeDocument/2006/relationships/footer" Target="/word/footer.xml" Id="R28ef1c7d57dc4ea8" /></Relationships>
</file>