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2e27b600084b0b" /></Relationships>
</file>

<file path=word/document.xml><?xml version="1.0" encoding="utf-8"?>
<w:document xmlns:w="http://schemas.openxmlformats.org/wordprocessingml/2006/main">
  <w:body>
    <w:p>
      <w:r>
        <w:t>S-2827.2</w:t>
      </w:r>
    </w:p>
    <w:p>
      <w:pPr>
        <w:jc w:val="center"/>
      </w:pPr>
      <w:r>
        <w:t>_______________________________________________</w:t>
      </w:r>
    </w:p>
    <w:p/>
    <w:p>
      <w:pPr>
        <w:jc w:val="center"/>
      </w:pPr>
      <w:r>
        <w:rPr>
          <w:b/>
        </w:rPr>
        <w:t>SENATE BILL 5943</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cleaning up contaminated sites across Washington; amending RCW 70.105D.030, 70.105D.040, 70.105D.050, 70.105D.060, 70.105D.070, 70.105D.130, 70.105D.100, 43.41.270, 70.105D.090, 70.94.335, 70.95.270, 70.105.116, 77.55.061, 90.48.039, 90.58.355, 70.105D.055, and 70.105D.080; reenacting and amending RCW 70.105D.170 and 70.105D.020; adding a new section to chapter 43.21C RCW; adding a new section to chapter 70.105D RCW; decodifying RCW 70.105D.010 and 70.105D.920; repealing RCW 43.21C.036 and 70.105D.900;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0" w:after="0" w:line="408" w:lineRule="exact"/>
        <w:ind w:left="0" w:right="0" w:firstLine="576"/>
        <w:jc w:val="center"/>
      </w:pPr>
      <w:r>
        <w:rPr>
          <w:b/>
        </w:rPr>
        <w:t xml:space="preserve">POWERS AND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2013 2nd sp.s. c 1 s 6 are each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shall give reasonable notice before entering property unless an emergency prevents such notice. In conducting, providing for, or requiring remedial action, the department shall give preference to permanent solutions to the maximum extent practicable and shall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w:t>
      </w:r>
      <w:r>
        <w:t>((</w:t>
      </w:r>
      <w:r>
        <w:rPr>
          <w:strike/>
        </w:rPr>
        <w:t xml:space="preserve">amended</w:t>
      </w:r>
      <w:r>
        <w:t>))</w:t>
      </w:r>
      <w:r>
        <w:rPr/>
        <w:t xml:space="preserve"> </w:t>
      </w:r>
      <w:r>
        <w:rPr>
          <w:u w:val="single"/>
        </w:rPr>
        <w:t xml:space="preserve">it existed on July 1, 2018</w:t>
      </w:r>
      <w:r>
        <w:rPr/>
        <w:t xml:space="preserve">;</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r>
        <w:rPr>
          <w:u w:val="single"/>
        </w:rPr>
        <w:t xml:space="preserve">. By January 1, 2020, the department shall review its classification of hazardous substances under this subsection to determine if any substances should be removed from the classification as a hazardous substance based on the best available data</w:t>
      </w:r>
      <w:r>
        <w:rPr/>
        <w:t xml:space="preserve">;</w:t>
      </w:r>
    </w:p>
    <w:p>
      <w:pPr>
        <w:spacing w:before="0" w:after="0" w:line="408" w:lineRule="exact"/>
        <w:ind w:left="0" w:right="0" w:firstLine="576"/>
        <w:jc w:val="left"/>
      </w:pPr>
      <w:r>
        <w:rPr/>
        <w:t xml:space="preserve">(f) Issue orders or enter into consent decrees or agreed orders that include, or issue written opinions under (i) of this subsection that may be conditioned upon, environmental covenants where necessary to protect human health and the environment from a release or threatened release of a hazardous substance from a facility. Prior to establishing an environmental covenant under this subsection, the department shall consult with and seek comment from a city or county department with land use planning authority for real property subject to the environmental covenant</w:t>
      </w:r>
      <w:r>
        <w:rPr>
          <w:u w:val="single"/>
        </w:rPr>
        <w:t xml:space="preserve">. If a city or county that is consulted under this subsection does not provide comment within sixty days after the department consults it, the city or county is deemed to have waived its right to comment and the department is under no obligation to accept or consider comments received from the city or county, or delay in establishing an environmental covenant under this subsection</w:t>
      </w:r>
      <w:r>
        <w:rPr/>
        <w:t xml:space="preserve">;</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Provide informal advice and assistance to persons regarding the administrative and technical requirements of this chapter. This may include site-specific advice</w:t>
      </w:r>
      <w:r>
        <w:rPr>
          <w:u w:val="single"/>
        </w:rPr>
        <w:t xml:space="preserve">, and advice and assistance relating to the requirements of RCW 70.105D.090,</w:t>
      </w:r>
      <w:r>
        <w:rPr/>
        <w:t xml:space="preserve"> to persons who are conducting or otherwise interested in independent remedial actions. Any such advice or assistance shall be advisory only, and shall not be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w:t>
      </w:r>
      <w:r>
        <w:rPr>
          <w:u w:val="single"/>
        </w:rPr>
        <w:t xml:space="preserve">The department must complete such a written opinion within ninety days of receiving the request for an opinion.</w:t>
      </w:r>
      <w:r>
        <w:rPr/>
        <w:t xml:space="preserve">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shall,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The department must track the number of requests for reviews of planned or completed independent remedial actions and establish performance measures to track how quickly the department is able to respond to those requests</w:t>
      </w:r>
      <w:r>
        <w:t>((</w:t>
      </w:r>
      <w:r>
        <w:rPr>
          <w:strike/>
        </w:rPr>
        <w:t xml:space="preserve">. By November 1, 2015, the department must submit to the governor and the appropriate legislative fiscal and policy committees a report on achieving the performance measures and provide recommendations for improving performance, including staffing needs</w:t>
      </w:r>
      <w:r>
        <w:t>))</w:t>
      </w:r>
      <w:r>
        <w:rPr/>
        <w:t xml:space="preserve">;</w:t>
      </w:r>
    </w:p>
    <w:p>
      <w:pPr>
        <w:spacing w:before="0" w:after="0" w:line="408" w:lineRule="exact"/>
        <w:ind w:left="0" w:right="0" w:firstLine="576"/>
        <w:jc w:val="left"/>
      </w:pPr>
      <w:r>
        <w:rPr/>
        <w:t xml:space="preserve">(j) In fulfilling the objectives of this chapter, the department shall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(k)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shall:</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shall solicit and consider proposals from qualified persons. The proposals must, in addition to describing the model remedy, provide the information required under (k)(i)(A)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w:t>
      </w:r>
      <w:r>
        <w:t>((</w:t>
      </w:r>
      <w:r>
        <w:rPr>
          <w:strike/>
        </w:rPr>
        <w:t xml:space="preserve">For department-conducted and department-supervised remedial actions, the department must provide public notice and consider public comments on the proposed use of a model remedy at a facility.</w:t>
      </w:r>
      <w:r>
        <w:t>))</w:t>
      </w:r>
      <w:r>
        <w:rPr/>
        <w:t xml:space="preserve"> The department may waive collection of its costs for providing a written opinion under (i) of this subsection on a cleanup that qualifies for and appropriately uses a model remedy; and</w:t>
      </w:r>
    </w:p>
    <w:p>
      <w:pPr>
        <w:spacing w:before="0" w:after="0" w:line="408" w:lineRule="exact"/>
        <w:ind w:left="0" w:right="0" w:firstLine="576"/>
        <w:jc w:val="left"/>
      </w:pPr>
      <w:r>
        <w:rPr/>
        <w:t xml:space="preserve">(l)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shall immediately implement all provisions of this chapter to the maximum extent practicable, including investigative and remedial actions where appropriate. The department shall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shall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w:t>
      </w:r>
      <w:r>
        <w:rPr>
          <w:u w:val="single"/>
        </w:rPr>
        <w:t xml:space="preserve">. If the department adopts a minimum clean-up standard that is more stringent than any federal law, including the federal clean-up law, then within thirty days of adoption the department must notify the relevant senate and house of representatives policy committees of the reasons supporting the department's adoption of the more stringent standard. The department must ensure that minimum clean-up standards do not require persons conducting remedial actions, including independent remedial actions, to remedy any release at the site of the remedial action caused by the entry of hazardous substances outside of the reasonable control of the person conducting the remedial action, such as the migration of hazardous substances onto the site from off-site upstream surface water that does not meet minimum clean-up standards when it enters the site</w:t>
      </w:r>
      <w:r>
        <w:rPr/>
        <w:t xml:space="preserve">; and</w:t>
      </w:r>
    </w:p>
    <w:p>
      <w:pPr>
        <w:spacing w:before="0" w:after="0" w:line="408" w:lineRule="exact"/>
        <w:ind w:left="0" w:right="0" w:firstLine="576"/>
        <w:jc w:val="left"/>
      </w:pPr>
      <w:r>
        <w:rPr/>
        <w:t xml:space="preserve">(f) Apply industrial clean-up standards at industrial properties. Rules adopted under this subsection shall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w:t>
      </w:r>
      <w:r>
        <w:rPr>
          <w:u w:val="single"/>
        </w:rPr>
        <w:t xml:space="preserve">, but this option only applies if the department determines that requiring a more stringent applicable standard is necessary to substantially reduce risks to human health or safety</w:t>
      </w:r>
      <w:r>
        <w:rPr/>
        <w:t xml:space="preserv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shall plan to clean up hazardous waste sites and prevent the creation of future hazards due to improper disposal of toxic wastes at a pace that matches the estimated cash resources in the state and local toxics control accounts and the environmental legacy stewardship account created in RCW 70.105D.170. Estimated cash resources must consider the annual cash flow requirements of major projects that receive appropriations expected to cross multiple biennia. </w:t>
      </w:r>
      <w:r>
        <w:t>((</w:t>
      </w:r>
      <w:r>
        <w:rPr>
          <w:strike/>
        </w:rPr>
        <w:t xml:space="preserve">To effectively monitor toxic accounts expenditures, the department shall develop a comprehensive ten-year financing report that identifies long-term remedial action project costs, tracks expenses, and projects future needs.</w:t>
      </w:r>
    </w:p>
    <w:p>
      <w:pPr>
        <w:spacing w:before="0" w:after="0" w:line="408" w:lineRule="exact"/>
        <w:ind w:left="0" w:right="0" w:firstLine="576"/>
        <w:jc w:val="left"/>
      </w:pPr>
      <w:r>
        <w:rPr>
          <w:strike/>
        </w:rPr>
        <w:t xml:space="preserve">(4) By November 1, 2016, the department must submit to the governor and the appropriate legislative committees a report on the status of developing model remedies and their use under this chapter. The report must include: The number and types of model remedies identified by the department under subsection (1)(k) of this section; the number and types of model remedy proposals prepared by qualified private sector engineers, consultants, or contractors that were accepted or rejected under subsection (1)(k) of this section and the reasons for rejection; and the success of model remedies in accelerating the cleanup as measured by the number of jobs created by the cleanup, where this information is available to the department, acres of land restored, and the number and types of hazardous waste sites successfully remediated using model remedies.</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Before September 20th of each even-numbered year, the department shall:</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state and local toxics control account and the environmental legacy stewardship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state </w:t>
      </w:r>
      <w:r>
        <w:rPr>
          <w:u w:val="single"/>
        </w:rPr>
        <w:t xml:space="preserve">and local</w:t>
      </w:r>
      <w:r>
        <w:rPr/>
        <w:t xml:space="preserve"> toxics control account</w:t>
      </w:r>
      <w:r>
        <w:rPr>
          <w:u w:val="single"/>
        </w:rPr>
        <w:t xml:space="preserve">s and the environmental legacy stewardship account</w:t>
      </w:r>
      <w:r>
        <w:rPr/>
        <w:t xml:space="preserve">;</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both the local and state toxics control account and the environmental legacy stewardship account, and submit this information to the appropriate standing fiscal and environmental committees of the senate and house of representatives. This submittal must also include a ranked list of such remedial action projects for both accounts. The submittal must also identify separate budget estimates for large, multibiennia clean-up projects that exceed ten million dollars. The department shall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By December 1st of each odd-numbered year, the department must provide the legislature and the public a report of the department's activities supported by appropriations from the state and local toxics control accounts and the environmental legacy stewardship account.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state and local toxics control accounts and the environmental legacy stewardship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establish a program to identify potential hazardous waste sites and to encourage persons to provide information about hazardous waste sites.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subsection (1)(i) of this section, the department shall periodically review the environmental covenant for effectiveness. </w:t>
      </w:r>
      <w:r>
        <w:t>((</w:t>
      </w:r>
      <w:r>
        <w:rPr>
          <w:strike/>
        </w:rPr>
        <w:t xml:space="preserve">Except as otherwise provided in (c) of this subsection,</w:t>
      </w:r>
      <w:r>
        <w:t>))</w:t>
      </w:r>
      <w:r>
        <w:rPr/>
        <w:t xml:space="preserve"> </w:t>
      </w:r>
      <w:r>
        <w:rPr>
          <w:u w:val="single"/>
        </w:rPr>
        <w:t xml:space="preserve">T</w:t>
      </w:r>
      <w:r>
        <w:rPr/>
        <w:t xml:space="preserve">he department shall conduct a review at least once every five years after an environmental covenant is recorded.</w:t>
      </w:r>
    </w:p>
    <w:p>
      <w:pPr>
        <w:spacing w:before="0" w:after="0" w:line="408" w:lineRule="exact"/>
        <w:ind w:left="0" w:right="0" w:firstLine="576"/>
        <w:jc w:val="left"/>
      </w:pPr>
      <w:r>
        <w:rPr/>
        <w:t xml:space="preserve">(a) The review shall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shall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shall take any and all appropriate actions necessary to ensure compliance with the environmental covenant and the policies and requirements of this chapter.</w:t>
      </w:r>
    </w:p>
    <w:p>
      <w:pPr>
        <w:spacing w:before="0" w:after="0" w:line="408" w:lineRule="exact"/>
        <w:ind w:left="0" w:right="0" w:firstLine="576"/>
        <w:jc w:val="left"/>
      </w:pPr>
      <w:r>
        <w:t>((</w:t>
      </w:r>
      <w:r>
        <w:rPr>
          <w:strike/>
        </w:rPr>
        <w:t xml:space="preserve">(c) For facilities where an environmental covenant required by the department under subsection (1)(f) of this section was required before July 1, 2007, the department shall:</w:t>
      </w:r>
    </w:p>
    <w:p>
      <w:pPr>
        <w:spacing w:before="0" w:after="0" w:line="408" w:lineRule="exact"/>
        <w:ind w:left="0" w:right="0" w:firstLine="576"/>
        <w:jc w:val="left"/>
      </w:pPr>
      <w:r>
        <w:rPr>
          <w:strike/>
        </w:rPr>
        <w:t xml:space="preserve">(i) Enter all required information about the environmental covenant into the registry established under RCW 64.70.120 by June 30, 2008;</w:t>
      </w:r>
    </w:p>
    <w:p>
      <w:pPr>
        <w:spacing w:before="0" w:after="0" w:line="408" w:lineRule="exact"/>
        <w:ind w:left="0" w:right="0" w:firstLine="576"/>
        <w:jc w:val="left"/>
      </w:pPr>
      <w:r>
        <w:rPr>
          <w:strike/>
        </w:rPr>
        <w:t xml:space="preserve">(ii) For those facilities where more than five years has elapsed since the environmental covenant was required and the department has yet to conduct a review, conduct an initial review according to the following schedule:</w:t>
      </w:r>
    </w:p>
    <w:p>
      <w:pPr>
        <w:spacing w:before="0" w:after="0" w:line="408" w:lineRule="exact"/>
        <w:ind w:left="0" w:right="0" w:firstLine="576"/>
        <w:jc w:val="left"/>
      </w:pPr>
      <w:r>
        <w:rPr>
          <w:strike/>
        </w:rPr>
        <w:t xml:space="preserve">(A) By December 30, 2008, fifty facilities;</w:t>
      </w:r>
    </w:p>
    <w:p>
      <w:pPr>
        <w:spacing w:before="0" w:after="0" w:line="408" w:lineRule="exact"/>
        <w:ind w:left="0" w:right="0" w:firstLine="576"/>
        <w:jc w:val="left"/>
      </w:pPr>
      <w:r>
        <w:rPr>
          <w:strike/>
        </w:rPr>
        <w:t xml:space="preserve">(B) By June 30, 2009, fifty additional facilities; and</w:t>
      </w:r>
    </w:p>
    <w:p>
      <w:pPr>
        <w:spacing w:before="0" w:after="0" w:line="408" w:lineRule="exact"/>
        <w:ind w:left="0" w:right="0" w:firstLine="576"/>
        <w:jc w:val="left"/>
      </w:pPr>
      <w:r>
        <w:rPr>
          <w:strike/>
        </w:rPr>
        <w:t xml:space="preserve">(C) By June 30, 2010, the remainder of the facilities;</w:t>
      </w:r>
    </w:p>
    <w:p>
      <w:pPr>
        <w:spacing w:before="0" w:after="0" w:line="408" w:lineRule="exact"/>
        <w:ind w:left="0" w:right="0" w:firstLine="576"/>
        <w:jc w:val="left"/>
      </w:pPr>
      <w:r>
        <w:rPr>
          <w:strike/>
        </w:rPr>
        <w:t xml:space="preserve">(iii) Once this initial review has been completed, conduct subsequent reviews at least once every five years.</w:t>
      </w:r>
      <w:r>
        <w:t>))</w:t>
      </w:r>
    </w:p>
    <w:p>
      <w:pPr>
        <w:spacing w:before="240" w:after="0" w:line="408" w:lineRule="exact"/>
        <w:ind w:left="0" w:right="0" w:firstLine="576"/>
        <w:jc w:val="center"/>
      </w:pPr>
      <w:r>
        <w:rPr>
          <w:b/>
        </w:rPr>
        <w:t xml:space="preserve">PART TWO</w:t>
      </w:r>
    </w:p>
    <w:p>
      <w:pPr>
        <w:spacing w:before="0" w:after="0" w:line="408" w:lineRule="exact"/>
        <w:ind w:left="0" w:right="0" w:firstLine="576"/>
        <w:jc w:val="center"/>
      </w:pPr>
      <w:r>
        <w:rPr>
          <w:b/>
        </w:rPr>
        <w:t xml:space="preserve">LIABILITY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70</w:t>
      </w:r>
      <w:r>
        <w:rPr/>
        <w:t xml:space="preserve">.</w:t>
      </w:r>
      <w:r>
        <w:t xml:space="preserve">105D</w:t>
      </w:r>
      <w:r>
        <w:rPr/>
        <w:t xml:space="preserve">.</w:t>
      </w:r>
      <w:r>
        <w:t xml:space="preserve">040</w:t>
      </w:r>
      <w:r>
        <w:rPr/>
        <w:t xml:space="preserve"> and 2013 2nd sp.s. c 1 s 7 are each amended to read as follows:</w:t>
      </w:r>
    </w:p>
    <w:p>
      <w:pPr>
        <w:spacing w:before="0" w:after="0" w:line="408" w:lineRule="exact"/>
        <w:ind w:left="0" w:right="0" w:firstLine="576"/>
        <w:jc w:val="left"/>
      </w:pPr>
      <w:r>
        <w:rPr/>
        <w:t xml:space="preserve">(1) Except as provided in subsection (3) of this section, the following persons are liable with respect to a facility:</w:t>
      </w:r>
    </w:p>
    <w:p>
      <w:pPr>
        <w:spacing w:before="0" w:after="0" w:line="408" w:lineRule="exact"/>
        <w:ind w:left="0" w:right="0" w:firstLine="576"/>
        <w:jc w:val="left"/>
      </w:pPr>
      <w:r>
        <w:rPr/>
        <w:t xml:space="preserve">(a) The owner or operator of the facility;</w:t>
      </w:r>
    </w:p>
    <w:p>
      <w:pPr>
        <w:spacing w:before="0" w:after="0" w:line="408" w:lineRule="exact"/>
        <w:ind w:left="0" w:right="0" w:firstLine="576"/>
        <w:jc w:val="left"/>
      </w:pPr>
      <w:r>
        <w:rPr/>
        <w:t xml:space="preserve">(b) Any person who owned or operated the facility at the time of disposal or release of the hazardous substances;</w:t>
      </w:r>
    </w:p>
    <w:p>
      <w:pPr>
        <w:spacing w:before="0" w:after="0" w:line="408" w:lineRule="exact"/>
        <w:ind w:left="0" w:right="0" w:firstLine="576"/>
        <w:jc w:val="left"/>
      </w:pPr>
      <w:r>
        <w:rPr/>
        <w:t xml:space="preserve">(c) Any person who owned or possessed a hazardous substance and who by contract, agreement, or otherwise arranged for disposal or treatment of the hazardous substance at the facility, or arranged with a transporter for transport for disposal or treatment of the hazardous substances at the facility, or otherwise generated hazardous wastes disposed of or treated at the facility;</w:t>
      </w:r>
    </w:p>
    <w:p>
      <w:pPr>
        <w:spacing w:before="0" w:after="0" w:line="408" w:lineRule="exact"/>
        <w:ind w:left="0" w:right="0" w:firstLine="576"/>
        <w:jc w:val="left"/>
      </w:pPr>
      <w:r>
        <w:rPr/>
        <w:t xml:space="preserve">(d) Any person (i) who accepts or accepted any hazardous substance for transport to a disposal, treatment, or other facility selected by such person from which there is a release or a threatened release for which remedial action is required, unless such facility, at the time of disposal or treatment, could legally receive such substance; or (ii) who accepts a hazardous substance for transport to such a facility and has reasonable grounds to believe that such facility is not operated in accordance with chapter 70.105 RCW; and</w:t>
      </w:r>
    </w:p>
    <w:p>
      <w:pPr>
        <w:spacing w:before="0" w:after="0" w:line="408" w:lineRule="exact"/>
        <w:ind w:left="0" w:right="0" w:firstLine="576"/>
        <w:jc w:val="left"/>
      </w:pPr>
      <w:r>
        <w:rPr/>
        <w:t xml:space="preserve">(e) Any person who both sells a hazardous substance and is responsible for written instructions for its use if (i) the substance is used according to the instructions and (ii) the use constitutes a release for which remedial action is required at the facility.</w:t>
      </w:r>
    </w:p>
    <w:p>
      <w:pPr>
        <w:spacing w:before="0" w:after="0" w:line="408" w:lineRule="exact"/>
        <w:ind w:left="0" w:right="0" w:firstLine="576"/>
        <w:jc w:val="left"/>
      </w:pPr>
      <w:r>
        <w:rPr/>
        <w:t xml:space="preserve">(2) Each person who is liable under this section is strictly liable, jointly and severally, for all remedial action costs and for all natural resource damages resulting from the releases or threatened releases of hazardous substances. The attorney general, at the request of the department, is empowered to recover all costs and damages from persons liable therefor.</w:t>
      </w:r>
    </w:p>
    <w:p>
      <w:pPr>
        <w:spacing w:before="0" w:after="0" w:line="408" w:lineRule="exact"/>
        <w:ind w:left="0" w:right="0" w:firstLine="576"/>
        <w:jc w:val="left"/>
      </w:pPr>
      <w:r>
        <w:rPr/>
        <w:t xml:space="preserve">(3) The following persons are not liable under this section:</w:t>
      </w:r>
    </w:p>
    <w:p>
      <w:pPr>
        <w:spacing w:before="0" w:after="0" w:line="408" w:lineRule="exact"/>
        <w:ind w:left="0" w:right="0" w:firstLine="576"/>
        <w:jc w:val="left"/>
      </w:pPr>
      <w:r>
        <w:rPr/>
        <w:t xml:space="preserve">(a) Any person who can establish that the release or threatened release of a hazardous substance for which the person would be otherwise responsible was caused solely by:</w:t>
      </w:r>
    </w:p>
    <w:p>
      <w:pPr>
        <w:spacing w:before="0" w:after="0" w:line="408" w:lineRule="exact"/>
        <w:ind w:left="0" w:right="0" w:firstLine="576"/>
        <w:jc w:val="left"/>
      </w:pPr>
      <w:r>
        <w:rPr/>
        <w:t xml:space="preserve">(i) An act of God;</w:t>
      </w:r>
    </w:p>
    <w:p>
      <w:pPr>
        <w:spacing w:before="0" w:after="0" w:line="408" w:lineRule="exact"/>
        <w:ind w:left="0" w:right="0" w:firstLine="576"/>
        <w:jc w:val="left"/>
      </w:pPr>
      <w:r>
        <w:rPr/>
        <w:t xml:space="preserve">(ii) An act of war; or</w:t>
      </w:r>
    </w:p>
    <w:p>
      <w:pPr>
        <w:spacing w:before="0" w:after="0" w:line="408" w:lineRule="exact"/>
        <w:ind w:left="0" w:right="0" w:firstLine="576"/>
        <w:jc w:val="left"/>
      </w:pPr>
      <w:r>
        <w:rPr/>
        <w:t xml:space="preserve">(iii) An act or omission of a third party (including but not limited to a trespasser) other than (A) an employee or agent of the person asserting the defense, or (B) any person whose act or omission occurs in connection with a contractual relationship existing, directly or indirectly, with the person asserting this defense to liability. This defense only applies where the person asserting the defense has exercised the utmost care with respect to the hazardous substance, the foreseeable acts or omissions of the third party, and the foreseeable consequences of those acts or omissions;</w:t>
      </w:r>
    </w:p>
    <w:p>
      <w:pPr>
        <w:spacing w:before="0" w:after="0" w:line="408" w:lineRule="exact"/>
        <w:ind w:left="0" w:right="0" w:firstLine="576"/>
        <w:jc w:val="left"/>
      </w:pPr>
      <w:r>
        <w:rPr/>
        <w:t xml:space="preserve">(b) Any person who is an owner, past owner, or purchaser of a facility and who can establish by a preponderance of the evidence that at the time the facility was acquired by the person, the person had no knowledge or reason to know that any hazardous substance, the release or threatened release of which has resulted in or contributed to the need for the remedial action, was released or disposed of on, in, or at the facility. This subsection (3)(b) is limited as follows:</w:t>
      </w:r>
    </w:p>
    <w:p>
      <w:pPr>
        <w:spacing w:before="0" w:after="0" w:line="408" w:lineRule="exact"/>
        <w:ind w:left="0" w:right="0" w:firstLine="576"/>
        <w:jc w:val="left"/>
      </w:pPr>
      <w:r>
        <w:rPr/>
        <w:t xml:space="preserve">(i) To establish that a person had no reason to know, the person must have undertaken, at the time of acquisition, all appropriate inquiry into the previous ownership and uses of the property, consistent with good commercial or customary practice in an effort to minimize liability. Any court interpreting this subsection (3)(b) shall take into account any specialized knowledge or experience on the part of the person, the relationship of the purchase price to the value of the property if uncontaminated, commonly known or reasonably ascertainable information about the property, the obviousness of the presence or likely presence of contamination at the property, and the ability to detect such contamination by appropriate inspection;</w:t>
      </w:r>
    </w:p>
    <w:p>
      <w:pPr>
        <w:spacing w:before="0" w:after="0" w:line="408" w:lineRule="exact"/>
        <w:ind w:left="0" w:right="0" w:firstLine="576"/>
        <w:jc w:val="left"/>
      </w:pPr>
      <w:r>
        <w:rPr/>
        <w:t xml:space="preserve">(ii) The defense contained in this subsection (3)(b) is not available to any person who had actual knowledge of the release or threatened release of a hazardous substance when the person owned the real property and who subsequently transferred ownership of the property without first disclosing such knowledge to the transferee;</w:t>
      </w:r>
    </w:p>
    <w:p>
      <w:pPr>
        <w:spacing w:before="0" w:after="0" w:line="408" w:lineRule="exact"/>
        <w:ind w:left="0" w:right="0" w:firstLine="576"/>
        <w:jc w:val="left"/>
      </w:pPr>
      <w:r>
        <w:rPr/>
        <w:t xml:space="preserve">(iii) The defense contained in this subsection (3)(b) is not available to any person who, by any act or omission, caused or contributed to the release or threatened release of a hazardous substance at the facility;</w:t>
      </w:r>
    </w:p>
    <w:p>
      <w:pPr>
        <w:spacing w:before="0" w:after="0" w:line="408" w:lineRule="exact"/>
        <w:ind w:left="0" w:right="0" w:firstLine="576"/>
        <w:jc w:val="left"/>
      </w:pPr>
      <w:r>
        <w:rPr/>
        <w:t xml:space="preserve">(c) Any natural person who uses a hazardous substance lawfully and without negligence for any personal or domestic purpose in or near a dwelling or accessory structure when that person is: (i) A resident of the dwelling; (ii) a person who, without compensation, assists the resident in the use of the substance; or (iii) a person who is employed by the resident, but who is not an independent contractor;</w:t>
      </w:r>
    </w:p>
    <w:p>
      <w:pPr>
        <w:spacing w:before="0" w:after="0" w:line="408" w:lineRule="exact"/>
        <w:ind w:left="0" w:right="0" w:firstLine="576"/>
        <w:jc w:val="left"/>
      </w:pPr>
      <w:r>
        <w:rPr/>
        <w:t xml:space="preserve">(d) Any person who, for the purpose of growing food crops, applies pesticides or fertilizers without negligence and in accordance with all applicable laws and regulations.</w:t>
      </w:r>
    </w:p>
    <w:p>
      <w:pPr>
        <w:spacing w:before="0" w:after="0" w:line="408" w:lineRule="exact"/>
        <w:ind w:left="0" w:right="0" w:firstLine="576"/>
        <w:jc w:val="left"/>
      </w:pPr>
      <w:r>
        <w:rPr/>
        <w:t xml:space="preserve">(4) There may be no settlement by the state with any person potentially liable under this chapter except in accordance with this section.</w:t>
      </w:r>
    </w:p>
    <w:p>
      <w:pPr>
        <w:spacing w:before="0" w:after="0" w:line="408" w:lineRule="exact"/>
        <w:ind w:left="0" w:right="0" w:firstLine="576"/>
        <w:jc w:val="left"/>
      </w:pPr>
      <w:r>
        <w:rPr/>
        <w:t xml:space="preserve">(a) </w:t>
      </w:r>
      <w:r>
        <w:t>((</w:t>
      </w:r>
      <w:r>
        <w:rPr>
          <w:strike/>
        </w:rPr>
        <w:t xml:space="preserve">The attorney general may agree to a settlement with any potentially liable person only if the department finds, after public notice and any required hearing, that the proposed settlement would lead to a more expeditious cleanup of hazardous substances in compliance with clean-up standards under RCW 70.105D.030(2)(e) and with any remedial orders issued by the department.</w:t>
      </w:r>
      <w:r>
        <w:t>))</w:t>
      </w:r>
      <w:r>
        <w:rPr/>
        <w:t xml:space="preserve"> Whenever practicable and in the public interest, the attorney general may expedite such a settlement with persons whose contribution is insignificant in amount and toxicity. </w:t>
      </w:r>
      <w:r>
        <w:t>((</w:t>
      </w:r>
      <w:r>
        <w:rPr>
          <w:strike/>
        </w:rPr>
        <w:t xml:space="preserve">A hearing shall be required only if at least ten persons request one or if the department determines a hearing is necessary.</w:t>
      </w:r>
      <w:r>
        <w:t>))</w:t>
      </w:r>
    </w:p>
    <w:p>
      <w:pPr>
        <w:spacing w:before="0" w:after="0" w:line="408" w:lineRule="exact"/>
        <w:ind w:left="0" w:right="0" w:firstLine="576"/>
        <w:jc w:val="left"/>
      </w:pPr>
      <w:r>
        <w:rPr/>
        <w:t xml:space="preserve">(b) A settlement agreement under this section shall be entered as a consent decree issued by a court of competent jurisdiction. </w:t>
      </w:r>
      <w:r>
        <w:rPr>
          <w:u w:val="single"/>
        </w:rPr>
        <w:t xml:space="preserve">The court shall provide for expedited review of a proposed settlement agreement under this section, and must approve a lawful agreement within sixty days of the date of proposal, unless the parties stipulate to setting a later date for approval.</w:t>
      </w:r>
    </w:p>
    <w:p>
      <w:pPr>
        <w:spacing w:before="0" w:after="0" w:line="408" w:lineRule="exact"/>
        <w:ind w:left="0" w:right="0" w:firstLine="576"/>
        <w:jc w:val="left"/>
      </w:pPr>
      <w:r>
        <w:rPr/>
        <w:t xml:space="preserve">(c) A settlement agreement may contain a covenant not to sue only of a scope commensurate with the settlement agreement in favor of any person with whom the attorney general has settled under this section. Any covenant not to sue shall contain a reopener clause which requires the court to amend the covenant not to sue if factors not known at the time of entry of the settlement agreement are discovered and present a previously unknown threat to human health or the environment.</w:t>
      </w:r>
    </w:p>
    <w:p>
      <w:pPr>
        <w:spacing w:before="0" w:after="0" w:line="408" w:lineRule="exact"/>
        <w:ind w:left="0" w:right="0" w:firstLine="576"/>
        <w:jc w:val="left"/>
      </w:pPr>
      <w:r>
        <w:rPr/>
        <w:t xml:space="preserve">(d) A party who has resolved its liability to the state under this section shall not be liable for claims for contribution regarding matters addressed in the settlement. The settlement does not discharge any of the other liable parties but it reduces the total potential liability of the others to the state by the amount of the settlement.</w:t>
      </w:r>
    </w:p>
    <w:p>
      <w:pPr>
        <w:spacing w:before="0" w:after="0" w:line="408" w:lineRule="exact"/>
        <w:ind w:left="0" w:right="0" w:firstLine="576"/>
        <w:jc w:val="left"/>
      </w:pPr>
      <w:r>
        <w:rPr/>
        <w:t xml:space="preserve">(e) If the state has entered into a consent decree with an owner or operator under this section, the state shall not enforce this chapter against any owner or operator who is a successor in interest to the settling party unless under the terms of the consent decree the state could enforce against the settling party, if:</w:t>
      </w:r>
    </w:p>
    <w:p>
      <w:pPr>
        <w:spacing w:before="0" w:after="0" w:line="408" w:lineRule="exact"/>
        <w:ind w:left="0" w:right="0" w:firstLine="576"/>
        <w:jc w:val="left"/>
      </w:pPr>
      <w:r>
        <w:rPr/>
        <w:t xml:space="preserve">(i) The successor owner or operator is liable with respect to the facility solely due to that person's ownership interest or operator status acquired as a successor in interest to the owner or operator with whom the state has entered into a consent decree; and</w:t>
      </w:r>
    </w:p>
    <w:p>
      <w:pPr>
        <w:spacing w:before="0" w:after="0" w:line="408" w:lineRule="exact"/>
        <w:ind w:left="0" w:right="0" w:firstLine="576"/>
        <w:jc w:val="left"/>
      </w:pPr>
      <w:r>
        <w:rPr/>
        <w:t xml:space="preserve">(ii) The stay of enforcement under this subsection does not apply if the consent decree was based on circumstances unique to the settling party that do not exist with regard to the successor in interest, such as financial hardship. For consent decrees entered into before July 27, 1997, at the request of a settling party or a potential successor owner or operator, the attorney general shall issue a written opinion on whether a consent decree contains such unique circumstances. For all other consent decrees, such unique circumstances shall be specified in the consent decree.</w:t>
      </w:r>
    </w:p>
    <w:p>
      <w:pPr>
        <w:spacing w:before="0" w:after="0" w:line="408" w:lineRule="exact"/>
        <w:ind w:left="0" w:right="0" w:firstLine="576"/>
        <w:jc w:val="left"/>
      </w:pPr>
      <w:r>
        <w:rPr/>
        <w:t xml:space="preserve">(f) Any person who is not subject to enforcement by the state under (e) of this subsection is not liable for claims for contribution regarding matters addressed in the settlement.</w:t>
      </w:r>
    </w:p>
    <w:p>
      <w:pPr>
        <w:spacing w:before="0" w:after="0" w:line="408" w:lineRule="exact"/>
        <w:ind w:left="0" w:right="0" w:firstLine="576"/>
        <w:jc w:val="left"/>
      </w:pPr>
      <w:r>
        <w:rPr/>
        <w:t xml:space="preserve">(5)(a) In addition to the settlement authority provided under subsection (4) of this section, the attorney general may agree to a settlement with a prospective purchaser, provided that:</w:t>
      </w:r>
    </w:p>
    <w:p>
      <w:pPr>
        <w:spacing w:before="0" w:after="0" w:line="408" w:lineRule="exact"/>
        <w:ind w:left="0" w:right="0" w:firstLine="576"/>
        <w:jc w:val="left"/>
      </w:pPr>
      <w:r>
        <w:rPr/>
        <w:t xml:space="preserve">(i) The settlement will yield substantial new resources to facilitate cleanup;</w:t>
      </w:r>
    </w:p>
    <w:p>
      <w:pPr>
        <w:spacing w:before="0" w:after="0" w:line="408" w:lineRule="exact"/>
        <w:ind w:left="0" w:right="0" w:firstLine="576"/>
        <w:jc w:val="left"/>
      </w:pPr>
      <w:r>
        <w:rPr/>
        <w:t xml:space="preserve">(ii) The settlement will expedite remedial action at the facility consistent with the rules adopted under this chapter; and</w:t>
      </w:r>
    </w:p>
    <w:p>
      <w:pPr>
        <w:spacing w:before="0" w:after="0" w:line="408" w:lineRule="exact"/>
        <w:ind w:left="0" w:right="0" w:firstLine="576"/>
        <w:jc w:val="left"/>
      </w:pPr>
      <w:r>
        <w:rPr/>
        <w:t xml:space="preserve">(iii) Based on available information, the department determines that the redevelopment or reuse of the facility is not likely to contribute to the existing release or threatened release, interfere with remedial actions that may be needed at the facility, or increase health risks to persons at or in the vicinity of the facility.</w:t>
      </w:r>
    </w:p>
    <w:p>
      <w:pPr>
        <w:spacing w:before="0" w:after="0" w:line="408" w:lineRule="exact"/>
        <w:ind w:left="0" w:right="0" w:firstLine="576"/>
        <w:jc w:val="left"/>
      </w:pPr>
      <w:r>
        <w:rPr/>
        <w:t xml:space="preserve">(b) The legislature recognizes that the state does not have adequate resources to participate in all property transactions involving contaminated property. The primary purpose of this subsection (5) is to promote the cleanup and reuse of brownfield property. The attorney general and the department may give priority to settlements that will provide a substantial public benefit in addition to cleanup.</w:t>
      </w:r>
    </w:p>
    <w:p>
      <w:pPr>
        <w:spacing w:before="0" w:after="0" w:line="408" w:lineRule="exact"/>
        <w:ind w:left="0" w:right="0" w:firstLine="576"/>
        <w:jc w:val="left"/>
      </w:pPr>
      <w:r>
        <w:rPr/>
        <w:t xml:space="preserve">(c) A settlement entered under this subsection is governed by subsection (4) of this section.</w:t>
      </w:r>
    </w:p>
    <w:p>
      <w:pPr>
        <w:spacing w:before="0" w:after="0" w:line="408" w:lineRule="exact"/>
        <w:ind w:left="0" w:right="0" w:firstLine="576"/>
        <w:jc w:val="left"/>
      </w:pPr>
      <w:r>
        <w:rPr/>
        <w:t xml:space="preserve">(6) As an alternative to a settlement under subsection (5) of this section, the department may enter into an agreed order with a prospective purchaser of a property within a designated redevelopment opportunity zone. The agreed order is subject to the limitations in RCW 70.105D.020(1), but stays enforcement by the department under this chapter regarding remedial actions required by the agreed order as long as the prospective purchaser complies with the requirements of the agreed order.</w:t>
      </w:r>
    </w:p>
    <w:p>
      <w:pPr>
        <w:spacing w:before="0" w:after="0" w:line="408" w:lineRule="exact"/>
        <w:ind w:left="0" w:right="0" w:firstLine="576"/>
        <w:jc w:val="left"/>
      </w:pPr>
      <w:r>
        <w:rPr/>
        <w:t xml:space="preserve">(7) Nothing in this chapter affects or modifies in any way any person's right to seek or obtain relief under other statutes or under common law, including but not limited to damages for injury or loss resulting from a release or threatened release of a hazardous substance. No settlement by the </w:t>
      </w:r>
      <w:r>
        <w:rPr>
          <w:u w:val="single"/>
        </w:rPr>
        <w:t xml:space="preserve">attorney general or</w:t>
      </w:r>
      <w:r>
        <w:rPr/>
        <w:t xml:space="preserve"> department</w:t>
      </w:r>
      <w:r>
        <w:rPr>
          <w:u w:val="single"/>
        </w:rPr>
        <w:t xml:space="preserve">,</w:t>
      </w:r>
      <w:r>
        <w:rPr/>
        <w:t xml:space="preserve"> or remedial action ordered by a court or the department</w:t>
      </w:r>
      <w:r>
        <w:rPr>
          <w:u w:val="single"/>
        </w:rPr>
        <w:t xml:space="preserve">,</w:t>
      </w:r>
      <w:r>
        <w:rPr/>
        <w:t xml:space="preserve"> affects any person's right to obtain a remedy under common law or other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050</w:t>
      </w:r>
      <w:r>
        <w:rPr/>
        <w:t xml:space="preserve"> and 2013 2nd sp.s. c 1 s 8 are each amended to read as follows:</w:t>
      </w:r>
    </w:p>
    <w:p>
      <w:pPr>
        <w:spacing w:before="0" w:after="0" w:line="408" w:lineRule="exact"/>
        <w:ind w:left="0" w:right="0" w:firstLine="576"/>
        <w:jc w:val="left"/>
      </w:pPr>
      <w:r>
        <w:rPr/>
        <w:t xml:space="preserve">(1) With respect to any release, or threatened release, for which the department does not conduct or contract for conducting remedial action and for which the department believes remedial action is in the public interest, the director shall issue orders or agreed orders requiring potentially liable persons to provide the remedial action. Any liable person, or prospective purchaser who has entered into an agreed order under RCW 70.105D.040(6), who refuses, without sufficient cause, to comply with an order or agreed order of the director is liable in an action brought by the attorney general for:</w:t>
      </w:r>
    </w:p>
    <w:p>
      <w:pPr>
        <w:spacing w:before="0" w:after="0" w:line="408" w:lineRule="exact"/>
        <w:ind w:left="0" w:right="0" w:firstLine="576"/>
        <w:jc w:val="left"/>
      </w:pPr>
      <w:r>
        <w:rPr/>
        <w:t xml:space="preserve">(a) Up to three times the amount of any costs incurred by the state as a result of the party's refusal to comply; and</w:t>
      </w:r>
    </w:p>
    <w:p>
      <w:pPr>
        <w:spacing w:before="0" w:after="0" w:line="408" w:lineRule="exact"/>
        <w:ind w:left="0" w:right="0" w:firstLine="576"/>
        <w:jc w:val="left"/>
      </w:pPr>
      <w:r>
        <w:rPr/>
        <w:t xml:space="preserve">(b) A civil penalty of up to twenty-five thousand dollars for each day the party refuses to comply.</w:t>
      </w:r>
    </w:p>
    <w:p>
      <w:pPr>
        <w:spacing w:before="0" w:after="0" w:line="408" w:lineRule="exact"/>
        <w:ind w:left="0" w:right="0" w:firstLine="0"/>
        <w:jc w:val="left"/>
      </w:pPr>
      <w:r>
        <w:rPr/>
        <w:t xml:space="preserve">The treble damages and civil penalty under this subsection apply to all recovery actions filed on or after March 1, 1989.</w:t>
      </w:r>
    </w:p>
    <w:p>
      <w:pPr>
        <w:spacing w:before="0" w:after="0" w:line="408" w:lineRule="exact"/>
        <w:ind w:left="0" w:right="0" w:firstLine="576"/>
        <w:jc w:val="left"/>
      </w:pPr>
      <w:r>
        <w:rPr/>
        <w:t xml:space="preserve">(2) Any person who incurs costs complying with an order issued under subsection (1) of this section may petition the department for reimbursement of those costs. If the department refuses to grant reimbursement, the person may within thirty days thereafter file suit and recover costs by proving that he or she was not a liable person under RCW 70.105D.040 and that the costs incurred were reasonable.</w:t>
      </w:r>
    </w:p>
    <w:p>
      <w:pPr>
        <w:spacing w:before="0" w:after="0" w:line="408" w:lineRule="exact"/>
        <w:ind w:left="0" w:right="0" w:firstLine="576"/>
        <w:jc w:val="left"/>
      </w:pPr>
      <w:r>
        <w:rPr/>
        <w:t xml:space="preserve">(3) The attorney general shall seek, by filing an action if necessary, to recover the amounts spent by the department for investigative and remedial actions and orders, and agreed orders, including amounts spent prior to March 1, 1989.</w:t>
      </w:r>
    </w:p>
    <w:p>
      <w:pPr>
        <w:spacing w:before="0" w:after="0" w:line="408" w:lineRule="exact"/>
        <w:ind w:left="0" w:right="0" w:firstLine="576"/>
        <w:jc w:val="left"/>
      </w:pPr>
      <w:r>
        <w:rPr/>
        <w:t xml:space="preserve">(4) The attorney general may bring an action to secure such relief as is necessary to protect human health and the environment under this chapter.</w:t>
      </w:r>
    </w:p>
    <w:p>
      <w:pPr>
        <w:spacing w:before="0" w:after="0" w:line="408" w:lineRule="exact"/>
        <w:ind w:left="0" w:right="0" w:firstLine="576"/>
        <w:jc w:val="left"/>
      </w:pPr>
      <w:r>
        <w:rPr/>
        <w:t xml:space="preserve">(5)</w:t>
      </w:r>
      <w:r>
        <w:t>((</w:t>
      </w:r>
      <w:r>
        <w:rPr>
          <w:strike/>
        </w:rPr>
        <w:t xml:space="preserve">(a) Any person may commence a civil action to compel the department to perform any nondiscretionary duty under this chapter. At least thirty days before commencing the action, the person must give notice of intent to sue, unless a substantial endangerment exists. The court may award attorneys' fees and other costs to the prevailing party in the action.</w:t>
      </w:r>
    </w:p>
    <w:p>
      <w:pPr>
        <w:spacing w:before="0" w:after="0" w:line="408" w:lineRule="exact"/>
        <w:ind w:left="0" w:right="0" w:firstLine="576"/>
        <w:jc w:val="left"/>
      </w:pPr>
      <w:r>
        <w:rPr>
          <w:strike/>
        </w:rPr>
        <w:t xml:space="preserve">(b)</w:t>
      </w:r>
      <w:r>
        <w:t>))</w:t>
      </w:r>
      <w:r>
        <w:rPr/>
        <w:t xml:space="preserve"> Civil actions under this section and RCW 70.105D.060 may be brought in the superior court of Thurston county or of the county in which the release or threatened release exists.</w:t>
      </w:r>
    </w:p>
    <w:p>
      <w:pPr>
        <w:spacing w:before="0" w:after="0" w:line="408" w:lineRule="exact"/>
        <w:ind w:left="0" w:right="0" w:firstLine="576"/>
        <w:jc w:val="left"/>
      </w:pPr>
      <w:r>
        <w:rPr/>
        <w:t xml:space="preserve">(6) Any person who fails to provide notification of releases consistent with RCW 70.105D.110 or who submits false information is liable in an action brought by the attorney general for a civil penalty of up to five thousand dollars per day for each day the party refuses to comply.</w:t>
      </w:r>
    </w:p>
    <w:p>
      <w:pPr>
        <w:spacing w:before="0" w:after="0" w:line="408" w:lineRule="exact"/>
        <w:ind w:left="0" w:right="0" w:firstLine="576"/>
        <w:jc w:val="left"/>
      </w:pPr>
      <w:r>
        <w:rPr/>
        <w:t xml:space="preserve">(7) Any person who owns real property or lender holding a mortgage on real property that is subject to a lien filed under RCW 70.105D.055 may petition the department to have the lien removed or the amount of the lien reduced. If, after consideration of the petition and the information supporting the petition, the department decides to deny the request, the person may, within ninety days after receipt of the department's denial, file suit for removal or reduction of the lien. The person is entitled to removal of a lien filed under RCW 70.105D.055(2)(a) if </w:t>
      </w:r>
      <w:r>
        <w:t>((</w:t>
      </w:r>
      <w:r>
        <w:rPr>
          <w:strike/>
        </w:rPr>
        <w:t xml:space="preserve">they</w:t>
      </w:r>
      <w:r>
        <w:t>))</w:t>
      </w:r>
      <w:r>
        <w:rPr/>
        <w:t xml:space="preserve"> </w:t>
      </w:r>
      <w:r>
        <w:rPr>
          <w:u w:val="single"/>
        </w:rPr>
        <w:t xml:space="preserve">the person</w:t>
      </w:r>
      <w:r>
        <w:rPr/>
        <w:t xml:space="preserve"> can prove by a preponderance of the evidence that the person is not a liable party under RCW 70.105D.040. The person is entitled to a reduction of the amount of the lien if </w:t>
      </w:r>
      <w:r>
        <w:t>((</w:t>
      </w:r>
      <w:r>
        <w:rPr>
          <w:strike/>
        </w:rPr>
        <w:t xml:space="preserve">they</w:t>
      </w:r>
      <w:r>
        <w:t>))</w:t>
      </w:r>
      <w:r>
        <w:rPr/>
        <w:t xml:space="preserve"> </w:t>
      </w:r>
      <w:r>
        <w:rPr>
          <w:u w:val="single"/>
        </w:rPr>
        <w:t xml:space="preserve">the person</w:t>
      </w:r>
      <w:r>
        <w:rPr/>
        <w:t xml:space="preserve"> can prove by a preponderance of the evidence:</w:t>
      </w:r>
    </w:p>
    <w:p>
      <w:pPr>
        <w:spacing w:before="0" w:after="0" w:line="408" w:lineRule="exact"/>
        <w:ind w:left="0" w:right="0" w:firstLine="576"/>
        <w:jc w:val="left"/>
      </w:pPr>
      <w:r>
        <w:rPr/>
        <w:t xml:space="preserve">(a) For liens filed under RCW 70.105D.055(2)(a), the amount of the lien exceeds the remedial action costs the department incurred related to cleanup of the real property; and</w:t>
      </w:r>
    </w:p>
    <w:p>
      <w:pPr>
        <w:spacing w:before="0" w:after="0" w:line="408" w:lineRule="exact"/>
        <w:ind w:left="0" w:right="0" w:firstLine="576"/>
        <w:jc w:val="left"/>
      </w:pPr>
      <w:r>
        <w:rPr/>
        <w:t xml:space="preserve">(b) For liens filed under RCW 70.105D.055(2)(c), the amount of the lien exceeds the remedial action costs the department incurred related to cleanup of the real property or exceeds the increase of the fair market value of the real property solely attributable to the remedial action conducted by the department.</w:t>
      </w:r>
    </w:p>
    <w:p>
      <w:pPr>
        <w:spacing w:before="0" w:after="0" w:line="408" w:lineRule="exact"/>
        <w:ind w:left="0" w:right="0" w:firstLine="576"/>
        <w:jc w:val="left"/>
      </w:pPr>
      <w:r>
        <w:rPr/>
        <w:t xml:space="preserve">(8) The expenditure of moneys under the state and local toxics control accounts created in RCW </w:t>
      </w:r>
      <w:r>
        <w:t>((</w:t>
      </w:r>
      <w:r>
        <w:rPr>
          <w:strike/>
        </w:rPr>
        <w:t xml:space="preserve">70.105D.170</w:t>
      </w:r>
      <w:r>
        <w:t>))</w:t>
      </w:r>
      <w:r>
        <w:rPr/>
        <w:t xml:space="preserve"> </w:t>
      </w:r>
      <w:r>
        <w:rPr>
          <w:u w:val="single"/>
        </w:rPr>
        <w:t xml:space="preserve">70.105D.070</w:t>
      </w:r>
      <w:r>
        <w:rPr/>
        <w:t xml:space="preserve"> and the environmental legacy stewardship account created in RCW 70.105D.170 does not alter the liability of any person under this chapter, or the authority of the department under this chapter, including the authority to recover those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060</w:t>
      </w:r>
      <w:r>
        <w:rPr/>
        <w:t xml:space="preserve"> and 2007 c 104 s 20 are each amended to read as follows:</w:t>
      </w:r>
    </w:p>
    <w:p>
      <w:pPr>
        <w:spacing w:before="0" w:after="0" w:line="408" w:lineRule="exact"/>
        <w:ind w:left="0" w:right="0" w:firstLine="576"/>
        <w:jc w:val="left"/>
      </w:pPr>
      <w:r>
        <w:rPr/>
        <w:t xml:space="preserve">The department's investigative and remedial decisions under RCW 70.105D.030 and 70.105D.050, its decisions regarding filing a lien under RCW 70.105D.055, and its decisions regarding liable persons under RCW 70.105D.020, 70.105D.040, 70.105D.050, and 70.105D.055 shall be reviewable exclusively in superior court and only at the following times: (1) In a cost recovery suit under RCW 70.105D.050(3); (2) in a suit by the department to enforce an order or an agreed order, or seek a civil penalty under this chapter; (3) in a suit for reimbursement under RCW 70.105D.050(2); (4) in a suit by the department to compel investigative or remedial action; </w:t>
      </w:r>
      <w:r>
        <w:rPr>
          <w:u w:val="single"/>
        </w:rPr>
        <w:t xml:space="preserve">and</w:t>
      </w:r>
      <w:r>
        <w:rPr/>
        <w:t xml:space="preserve"> (5) </w:t>
      </w:r>
      <w:r>
        <w:t>((</w:t>
      </w:r>
      <w:r>
        <w:rPr>
          <w:strike/>
        </w:rPr>
        <w:t xml:space="preserve">in a citizen's suit under RCW 70.105D.050(5); and (6)</w:t>
      </w:r>
      <w:r>
        <w:t>))</w:t>
      </w:r>
      <w:r>
        <w:rPr/>
        <w:t xml:space="preserve"> in a suit for removal or reduction of a lien under RCW 70.105D.050(7). Except in suits for reduction or removal of a lien under RCW 70.105D.050(7), the court shall uphold the department's actions unless they were arbitrary and capricious. In suits for reduction or removal of a lien under RCW 70.105D.050(7), the court shall review such suits pursuant to the standards set forth in RCW 70.105D.050(7).</w:t>
      </w:r>
    </w:p>
    <w:p>
      <w:pPr>
        <w:spacing w:before="240" w:after="0" w:line="408" w:lineRule="exact"/>
        <w:ind w:left="0" w:right="0" w:firstLine="576"/>
        <w:jc w:val="center"/>
      </w:pPr>
      <w:r>
        <w:rPr>
          <w:b/>
        </w:rPr>
        <w:t xml:space="preserve">PART THREE</w:t>
      </w:r>
    </w:p>
    <w:p>
      <w:pPr>
        <w:spacing w:before="0" w:after="0" w:line="408" w:lineRule="exact"/>
        <w:ind w:left="0" w:right="0" w:firstLine="576"/>
        <w:jc w:val="center"/>
      </w:pPr>
      <w:r>
        <w:rPr>
          <w:b/>
        </w:rPr>
        <w:t xml:space="preserve">GRANT AND SPENDING PRIORITIES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w:t>
      </w:r>
      <w:r>
        <w:t>((</w:t>
      </w:r>
      <w:r>
        <w:rPr>
          <w:strike/>
        </w:rPr>
        <w:t xml:space="preserve">the</w:t>
      </w:r>
      <w:r>
        <w:t>))</w:t>
      </w:r>
      <w:r>
        <w:rPr/>
        <w:t xml:space="preserve"> </w:t>
      </w:r>
      <w:r>
        <w:rPr>
          <w:u w:val="single"/>
        </w:rPr>
        <w:t xml:space="preserve">each</w:t>
      </w:r>
      <w:r>
        <w:rPr/>
        <w:t xml:space="preserve"> fiscal year </w:t>
      </w:r>
      <w:r>
        <w:t>((</w:t>
      </w:r>
      <w:r>
        <w:rPr>
          <w:strike/>
        </w:rPr>
        <w:t xml:space="preserve">beginning July 1, 2013,</w:t>
      </w:r>
      <w:r>
        <w:t>))</w:t>
      </w:r>
      <w:r>
        <w:rPr/>
        <w:t xml:space="preserve">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u w:val="single"/>
        </w:rPr>
        <w:t xml:space="preserve">(d) At least sixty percent of the funds appropriated for the state toxics control account and local toxics control account under this section each fiscal year, excluding any funds deposited in the environmental legacy stewardship account created in RCW 70.105D.170, must be used for the purposes described in subsections (3)(c), (d), (f), (g), and (i) and (4) of this section.</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w:t>
      </w:r>
      <w:r>
        <w:t>((</w:t>
      </w:r>
      <w:r>
        <w:rPr>
          <w:strike/>
        </w:rPr>
        <w:t xml:space="preserve">State government programs for the safe reduction, recycling, or disposal of paint and hazardous wastes from households, small businesses, and agriculture;</w:t>
      </w:r>
    </w:p>
    <w:p>
      <w:pPr>
        <w:spacing w:before="0" w:after="0" w:line="408" w:lineRule="exact"/>
        <w:ind w:left="0" w:right="0" w:firstLine="576"/>
        <w:jc w:val="left"/>
      </w:pPr>
      <w:r>
        <w:rPr>
          <w:strike/>
        </w:rPr>
        <w:t xml:space="preserve">(g) Oil and hazardous materials spill prevention, preparedness, training, and response activities;</w:t>
      </w:r>
    </w:p>
    <w:p>
      <w:pPr>
        <w:spacing w:before="0" w:after="0" w:line="408" w:lineRule="exact"/>
        <w:ind w:left="0" w:right="0" w:firstLine="576"/>
        <w:jc w:val="left"/>
      </w:pPr>
      <w:r>
        <w:rPr>
          <w:strike/>
        </w:rPr>
        <w:t xml:space="preserve">(h) Water and environmental health protection and monitoring programs;</w:t>
      </w:r>
    </w:p>
    <w:p>
      <w:pPr>
        <w:spacing w:before="0" w:after="0" w:line="408" w:lineRule="exact"/>
        <w:ind w:left="0" w:right="0" w:firstLine="576"/>
        <w:jc w:val="left"/>
      </w:pPr>
      <w:r>
        <w:rPr>
          <w:strike/>
        </w:rPr>
        <w:t xml:space="preserve">(i) Programs authorized under chapter 70.146 RCW;</w:t>
      </w:r>
    </w:p>
    <w:p>
      <w:pPr>
        <w:spacing w:before="0" w:after="0" w:line="408" w:lineRule="exact"/>
        <w:ind w:left="0" w:right="0" w:firstLine="576"/>
        <w:jc w:val="left"/>
      </w:pPr>
      <w:r>
        <w:rPr>
          <w:strike/>
        </w:rPr>
        <w:t xml:space="preserve">(j) A public participation program;</w:t>
      </w:r>
    </w:p>
    <w:p>
      <w:pPr>
        <w:spacing w:before="0" w:after="0" w:line="408" w:lineRule="exact"/>
        <w:ind w:left="0" w:right="0" w:firstLine="576"/>
        <w:jc w:val="left"/>
      </w:pPr>
      <w:r>
        <w:rPr>
          <w:strike/>
        </w:rPr>
        <w:t xml:space="preserve">(k)</w:t>
      </w:r>
      <w:r>
        <w:t>))</w:t>
      </w:r>
      <w:r>
        <w:rPr/>
        <w:t xml:space="preserve">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t>((</w:t>
      </w:r>
      <w:r>
        <w:rPr>
          <w:strike/>
        </w:rPr>
        <w:t xml:space="preserve">(l)</w:t>
      </w:r>
      <w:r>
        <w:t>))</w:t>
      </w:r>
      <w:r>
        <w:rPr/>
        <w:t xml:space="preserve"> </w:t>
      </w:r>
      <w:r>
        <w:rPr>
          <w:u w:val="single"/>
        </w:rPr>
        <w:t xml:space="preserve">(g)</w:t>
      </w:r>
      <w:r>
        <w:rPr/>
        <w:t xml:space="preserve"> Development and demonstration of alternative management technologies designed to carry out the hazardous waste management priorities of RCW 70.105.150;</w:t>
      </w:r>
    </w:p>
    <w:p>
      <w:pPr>
        <w:spacing w:before="0" w:after="0" w:line="408" w:lineRule="exact"/>
        <w:ind w:left="0" w:right="0" w:firstLine="576"/>
        <w:jc w:val="left"/>
      </w:pPr>
      <w:r>
        <w:t>((</w:t>
      </w:r>
      <w:r>
        <w:rPr>
          <w:strike/>
        </w:rPr>
        <w:t xml:space="preserve">(m) State agriculture and health programs for the safe use, reduction, recycling, or disposal of pesticides;</w:t>
      </w:r>
    </w:p>
    <w:p>
      <w:pPr>
        <w:spacing w:before="0" w:after="0" w:line="408" w:lineRule="exact"/>
        <w:ind w:left="0" w:right="0" w:firstLine="576"/>
        <w:jc w:val="left"/>
      </w:pPr>
      <w:r>
        <w:rPr>
          <w:strike/>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strike/>
        </w:rPr>
        <w:t xml:space="preserve">(o)</w:t>
      </w:r>
      <w:r>
        <w:t>))</w:t>
      </w:r>
      <w:r>
        <w:rPr/>
        <w:t xml:space="preserve"> </w:t>
      </w:r>
      <w:r>
        <w:rPr>
          <w:u w:val="single"/>
        </w:rPr>
        <w:t xml:space="preserve">(h)</w:t>
      </w:r>
      <w:r>
        <w:rPr/>
        <w:t xml:space="preserve"> Funding requirements to maintain receipt of federal funds under the federal solid waste disposal act (42 U.S.C. Sec. 6901 et seq.);</w:t>
      </w:r>
    </w:p>
    <w:p>
      <w:pPr>
        <w:spacing w:before="0" w:after="0" w:line="408" w:lineRule="exact"/>
        <w:ind w:left="0" w:right="0" w:firstLine="576"/>
        <w:jc w:val="left"/>
      </w:pPr>
      <w:r>
        <w:t>((</w:t>
      </w:r>
      <w:r>
        <w:rPr>
          <w:strike/>
        </w:rPr>
        <w:t xml:space="preserve">(p) Air quality programs and actions for reducing public exposure to toxic air pollution;</w:t>
      </w:r>
    </w:p>
    <w:p>
      <w:pPr>
        <w:spacing w:before="0" w:after="0" w:line="408" w:lineRule="exact"/>
        <w:ind w:left="0" w:right="0" w:firstLine="576"/>
        <w:jc w:val="left"/>
      </w:pPr>
      <w:r>
        <w:rPr>
          <w:strike/>
        </w:rPr>
        <w:t xml:space="preserve">(q)</w:t>
      </w:r>
      <w:r>
        <w:t>))</w:t>
      </w:r>
      <w:r>
        <w:rPr/>
        <w:t xml:space="preserve"> </w:t>
      </w:r>
      <w:r>
        <w:rPr>
          <w:u w:val="single"/>
        </w:rPr>
        <w:t xml:space="preserve">(i)</w:t>
      </w:r>
      <w:r>
        <w:rPr/>
        <w:t xml:space="preserve">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 </w:t>
      </w:r>
      <w:r>
        <w:rPr>
          <w:u w:val="single"/>
        </w:rPr>
        <w:t xml:space="preserve">and</w:t>
      </w:r>
    </w:p>
    <w:p>
      <w:pPr>
        <w:spacing w:before="0" w:after="0" w:line="408" w:lineRule="exact"/>
        <w:ind w:left="0" w:right="0" w:firstLine="576"/>
        <w:jc w:val="left"/>
      </w:pPr>
      <w:r>
        <w:t>((</w:t>
      </w:r>
      <w:r>
        <w:rPr>
          <w:strike/>
        </w:rPr>
        <w:t xml:space="preserve">(r) Petroleum-based plastic or expanded polystyrene foam debris cleanup activities in fresh or marine waters;</w:t>
      </w:r>
    </w:p>
    <w:p>
      <w:pPr>
        <w:spacing w:before="0" w:after="0" w:line="408" w:lineRule="exact"/>
        <w:ind w:left="0" w:right="0" w:firstLine="576"/>
        <w:jc w:val="left"/>
      </w:pPr>
      <w:r>
        <w:rPr>
          <w:strike/>
        </w:rPr>
        <w:t xml:space="preserve">(s)</w:t>
      </w:r>
      <w:r>
        <w:t>))</w:t>
      </w:r>
      <w:r>
        <w:rPr/>
        <w:t xml:space="preserve"> </w:t>
      </w:r>
      <w:r>
        <w:rPr>
          <w:u w:val="single"/>
        </w:rPr>
        <w:t xml:space="preserve">(j)</w:t>
      </w:r>
      <w:r>
        <w:rPr/>
        <w:t xml:space="preserve"> Appropriations to the local toxics control account or the environmental legacy stewardship account created in RCW 70.105D.170, if the legislature determines that priorities for spending exceed available funds in those accounts</w:t>
      </w:r>
      <w:r>
        <w:t>((</w:t>
      </w:r>
      <w:r>
        <w:rPr>
          <w:strike/>
        </w:rPr>
        <w:t xml:space="preserve">;</w:t>
      </w:r>
    </w:p>
    <w:p>
      <w:pPr>
        <w:spacing w:before="0" w:after="0" w:line="408" w:lineRule="exact"/>
        <w:ind w:left="0" w:right="0" w:firstLine="576"/>
        <w:jc w:val="left"/>
      </w:pPr>
      <w:r>
        <w:rPr>
          <w:strike/>
        </w:rPr>
        <w:t xml:space="preserve">(t) During the 2013-2015 and 2015-2017 fiscal biennia, the department of ecology's water quality, shorelands, environmental assessment, administration, and air quality programs;</w:t>
      </w:r>
    </w:p>
    <w:p>
      <w:pPr>
        <w:spacing w:before="0" w:after="0" w:line="408" w:lineRule="exact"/>
        <w:ind w:left="0" w:right="0" w:firstLine="576"/>
        <w:jc w:val="left"/>
      </w:pPr>
      <w:r>
        <w:rPr>
          <w:strike/>
        </w:rPr>
        <w:t xml:space="preserve">(u) During the 2013-2015 fiscal biennium, actions at the state conservation commission to improve water quality for shellfish;</w:t>
      </w:r>
    </w:p>
    <w:p>
      <w:pPr>
        <w:spacing w:before="0" w:after="0" w:line="408" w:lineRule="exact"/>
        <w:ind w:left="0" w:right="0" w:firstLine="576"/>
        <w:jc w:val="left"/>
      </w:pPr>
      <w:r>
        <w:rPr>
          <w:strike/>
        </w:rPr>
        <w:t xml:space="preserve">(v) During the 2013-2015 and 2015-2017 fiscal biennia, actions at the University of Washington for reducing ocean acidification;</w:t>
      </w:r>
    </w:p>
    <w:p>
      <w:pPr>
        <w:spacing w:before="0" w:after="0" w:line="408" w:lineRule="exact"/>
        <w:ind w:left="0" w:right="0" w:firstLine="576"/>
        <w:jc w:val="left"/>
      </w:pPr>
      <w:r>
        <w:rPr>
          <w:strike/>
        </w:rPr>
        <w:t xml:space="preserve">(w) During the 2015-2017 fiscal biennium, for the University of Washington Tacoma soil remediation project;</w:t>
      </w:r>
    </w:p>
    <w:p>
      <w:pPr>
        <w:spacing w:before="0" w:after="0" w:line="408" w:lineRule="exact"/>
        <w:ind w:left="0" w:right="0" w:firstLine="576"/>
        <w:jc w:val="left"/>
      </w:pPr>
      <w:r>
        <w:rPr>
          <w:strike/>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strike/>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strike/>
        </w:rPr>
        <w:t xml:space="preserve">(z) For the 2015-2017 fiscal biennium, forest practices regulation at the department of natural resources</w:t>
      </w:r>
      <w:r>
        <w:t>))</w:t>
      </w:r>
      <w:r>
        <w:rPr/>
        <w:t xml:space="preserve">.</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(e)</w:t>
      </w:r>
      <w:r>
        <w:t>))</w:t>
      </w:r>
      <w:r>
        <w:rPr/>
        <w:t xml:space="preserve"> </w:t>
      </w:r>
      <w:r>
        <w:rPr>
          <w:u w:val="single"/>
        </w:rPr>
        <w:t xml:space="preserve">(c)</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(e)</w:t>
      </w:r>
      <w:r>
        <w:t>))</w:t>
      </w:r>
      <w:r>
        <w:rPr/>
        <w:t xml:space="preserve"> </w:t>
      </w:r>
      <w:r>
        <w:rPr>
          <w:u w:val="single"/>
        </w:rPr>
        <w:t xml:space="preserve">(c)</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w:t>
      </w:r>
      <w:r>
        <w:t>((</w:t>
      </w:r>
      <w:r>
        <w:rPr>
          <w:strike/>
        </w:rPr>
        <w:t xml:space="preserve">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strike/>
        </w:rPr>
        <w:t xml:space="preserve">(iv)</w:t>
      </w:r>
      <w:r>
        <w:t>))</w:t>
      </w:r>
      <w:r>
        <w:rPr/>
        <w:t xml:space="preserve"> Hazardous waste plans and programs under chapter 70.105 RCW;</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Solid waste plans and programs under chapters 70.95, 70.95C, 70.95I, and 70.105 RCW; </w:t>
      </w:r>
      <w:r>
        <w:rPr>
          <w:u w:val="single"/>
        </w:rPr>
        <w:t xml:space="preserve">and</w:t>
      </w:r>
    </w:p>
    <w:p>
      <w:pPr>
        <w:spacing w:before="0" w:after="0" w:line="408" w:lineRule="exact"/>
        <w:ind w:left="0" w:right="0" w:firstLine="576"/>
        <w:jc w:val="left"/>
      </w:pPr>
      <w:r>
        <w:t>((</w:t>
      </w:r>
      <w:r>
        <w:rPr>
          <w:strike/>
        </w:rPr>
        <w:t xml:space="preserve">(vi) Petroleum-based plastic or expanded polystyrene foam debris cleanup activities in fresh or marine waters; and</w:t>
      </w:r>
    </w:p>
    <w:p>
      <w:pPr>
        <w:spacing w:before="0" w:after="0" w:line="408" w:lineRule="exact"/>
        <w:ind w:left="0" w:right="0" w:firstLine="576"/>
        <w:jc w:val="left"/>
      </w:pPr>
      <w:r>
        <w:rPr>
          <w:strike/>
        </w:rPr>
        <w:t xml:space="preserve">(vii)</w:t>
      </w:r>
      <w:r>
        <w:t>))</w:t>
      </w:r>
      <w:r>
        <w:rPr/>
        <w:t xml:space="preserve"> </w:t>
      </w:r>
      <w:r>
        <w:rPr>
          <w:u w:val="single"/>
        </w:rPr>
        <w:t xml:space="preserve">(v)</w:t>
      </w:r>
      <w:r>
        <w:rPr/>
        <w:t xml:space="preserve">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w:t>
      </w:r>
      <w:r>
        <w:t>((</w:t>
      </w:r>
      <w:r>
        <w:rPr>
          <w:strike/>
        </w:rPr>
        <w:t xml:space="preserve">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strike/>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strike/>
        </w:rPr>
        <w:t xml:space="preserve">(e)</w:t>
      </w:r>
      <w:r>
        <w:t>))</w:t>
      </w:r>
      <w:r>
        <w:rPr/>
        <w:t xml:space="preserv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(e)</w:t>
      </w:r>
      <w:r>
        <w:t>))</w:t>
      </w:r>
      <w:r>
        <w:rPr/>
        <w:t xml:space="preserve"> </w:t>
      </w:r>
      <w:r>
        <w:rPr>
          <w:u w:val="single"/>
        </w:rPr>
        <w:t xml:space="preserve">(c)</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To expedite multiparty clean-up efforts, the department may purchase remedial action cost-cap insurance. </w:t>
      </w:r>
      <w:r>
        <w:t>((</w:t>
      </w:r>
      <w:r>
        <w:rPr>
          <w:strike/>
        </w:rPr>
        <w:t xml:space="preserve">For the 2013-2015 fiscal biennium, moneys in the local toxics control account may be spent on projects in sections 3024, 3035, 3036, and 3059, chapter 19, Laws of 2013 2nd sp. sess.</w:t>
      </w:r>
      <w:r>
        <w:t>))</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w:t>
      </w:r>
      <w:r>
        <w:t>((</w:t>
      </w:r>
      <w:r>
        <w:rPr>
          <w:strike/>
        </w:rPr>
        <w:t xml:space="preserve">after January 1, 2010,</w:t>
      </w:r>
      <w:r>
        <w:t>))</w:t>
      </w:r>
      <w:r>
        <w:rPr/>
        <w:t xml:space="preserve">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w:t>
      </w:r>
      <w:r>
        <w:t>((</w:t>
      </w:r>
      <w:r>
        <w:rPr>
          <w:strike/>
        </w:rPr>
        <w:t xml:space="preserve">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strike/>
        </w:rPr>
        <w:t xml:space="preserve">(8)</w:t>
      </w:r>
      <w:r>
        <w:t>))</w:t>
      </w:r>
      <w:r>
        <w:rPr/>
        <w:t xml:space="preserve"> The department shall adopt rules for grant or loan issuance and performance. </w:t>
      </w:r>
      <w:r>
        <w:t>((</w:t>
      </w:r>
      <w:r>
        <w:rPr>
          <w:strike/>
        </w:rPr>
        <w:t xml:space="preserve">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Except as provided under subsection (3)</w:t>
      </w:r>
      <w:r>
        <w:t>((</w:t>
      </w:r>
      <w:r>
        <w:rPr>
          <w:strike/>
        </w:rPr>
        <w:t xml:space="preserve">(k) and (q)</w:t>
      </w:r>
      <w:r>
        <w:t>))</w:t>
      </w:r>
      <w:r>
        <w:rPr/>
        <w:t xml:space="preserve"> </w:t>
      </w:r>
      <w:r>
        <w:rPr>
          <w:u w:val="single"/>
        </w:rPr>
        <w:t xml:space="preserve">(f) and (i)</w:t>
      </w:r>
      <w:r>
        <w:rPr/>
        <w:t xml:space="preserve"> of this section, nothing in chapter 1, Laws of 2013 2nd sp. sess. affects the ability of a potentially liable person to receive public funding.</w:t>
      </w:r>
    </w:p>
    <w:p>
      <w:pPr>
        <w:spacing w:before="0" w:after="0" w:line="408" w:lineRule="exact"/>
        <w:ind w:left="0" w:right="0" w:firstLine="576"/>
        <w:jc w:val="left"/>
      </w:pPr>
      <w:r>
        <w:t>((</w:t>
      </w:r>
      <w:r>
        <w:rPr>
          <w:strike/>
        </w:rPr>
        <w:t xml:space="preserve">(10) During the 2015-2017 fiscal biennium the local toxics control account may also be used for the centennial clean water program and for the storm water financial assistance program administered by the department of ecology.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130</w:t>
      </w:r>
      <w:r>
        <w:rPr/>
        <w:t xml:space="preserve"> and 2010 1st sp.s. c 37 s 947 are each amended to read as follows:</w:t>
      </w:r>
    </w:p>
    <w:p>
      <w:pPr>
        <w:spacing w:before="0" w:after="0" w:line="408" w:lineRule="exact"/>
        <w:ind w:left="0" w:right="0" w:firstLine="576"/>
        <w:jc w:val="left"/>
      </w:pPr>
      <w:r>
        <w:rPr/>
        <w:t xml:space="preserve">(1) The cleanup settlement account is created in the state treasury. The account is not intended to replace the state toxics control account established under RCW 70.105D.070.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cleanup settlement account:</w:t>
      </w:r>
    </w:p>
    <w:p>
      <w:pPr>
        <w:spacing w:before="0" w:after="0" w:line="408" w:lineRule="exact"/>
        <w:ind w:left="0" w:right="0" w:firstLine="576"/>
        <w:jc w:val="left"/>
      </w:pPr>
      <w:r>
        <w:rPr/>
        <w:t xml:space="preserve">(a) Receipts from settlements or court orders that direct payment to the account and resolve a person's liability or potential liability under this chapter for either or both of the following:</w:t>
      </w:r>
    </w:p>
    <w:p>
      <w:pPr>
        <w:spacing w:before="0" w:after="0" w:line="408" w:lineRule="exact"/>
        <w:ind w:left="0" w:right="0" w:firstLine="576"/>
        <w:jc w:val="left"/>
      </w:pPr>
      <w:r>
        <w:rPr/>
        <w:t xml:space="preserve">(i) Conducting future remedial action at a specific facility, if it is not feasible to require the person to conduct the remedial action based on the person's financial insolvency, limited ability to pay, or insignificant contribution under RCW 70.105D.040(4)(a);</w:t>
      </w:r>
    </w:p>
    <w:p>
      <w:pPr>
        <w:spacing w:before="0" w:after="0" w:line="408" w:lineRule="exact"/>
        <w:ind w:left="0" w:right="0" w:firstLine="576"/>
        <w:jc w:val="left"/>
      </w:pPr>
      <w:r>
        <w:rPr/>
        <w:t xml:space="preserve">(ii) Assessing or addressing the injury to natural resources caused by the release of a hazardous substance from a specific facility; and</w:t>
      </w:r>
    </w:p>
    <w:p>
      <w:pPr>
        <w:spacing w:before="0" w:after="0" w:line="408" w:lineRule="exact"/>
        <w:ind w:left="0" w:right="0" w:firstLine="576"/>
        <w:jc w:val="left"/>
      </w:pPr>
      <w:r>
        <w:rPr/>
        <w:t xml:space="preserve">(b) Receipts from investment of the moneys in the account.</w:t>
      </w:r>
    </w:p>
    <w:p>
      <w:pPr>
        <w:spacing w:before="0" w:after="0" w:line="408" w:lineRule="exact"/>
        <w:ind w:left="0" w:right="0" w:firstLine="576"/>
        <w:jc w:val="left"/>
      </w:pPr>
      <w:r>
        <w:rPr/>
        <w:t xml:space="preserve">(3) If a settlement or court order does not direct payment of receipts described in subsection (2)(a) of this section into the cleanup settlement account, then the receipts from any payment to the state must be deposited into the state toxics control account.</w:t>
      </w:r>
    </w:p>
    <w:p>
      <w:pPr>
        <w:spacing w:before="0" w:after="0" w:line="408" w:lineRule="exact"/>
        <w:ind w:left="0" w:right="0" w:firstLine="576"/>
        <w:jc w:val="left"/>
      </w:pPr>
      <w:r>
        <w:rPr/>
        <w:t xml:space="preserve">(4) Expenditures from the cleanup settlement account may only be used to conduct remedial actions at the specific facility or to assess or address the injury to natural resources caused by the release of hazardous substances from that facility for which the moneys were deposited in the account. Conducting remedial actions or assessing or addressing injury to natural resources includes direct expenditures and indirect expenditures such as department oversight costs. </w:t>
      </w:r>
      <w:r>
        <w:t>((</w:t>
      </w:r>
      <w:r>
        <w:rPr>
          <w:strike/>
        </w:rPr>
        <w:t xml:space="preserve">During the 2009-2011 fiscal biennium, the legislature may transfer excess fund balances in the account into the state efficiency and restructuring account. Transfers of excess fund balances made under this section shall be made only to the extent amounts transferred with required repayments do not impair the ten-year spending plan administered by the department of ecology for environmental remedial actions dedicated for any designated clean-up site associated with the Everett smelter and Tacoma smelter, including plumes, or former Asarco mine sites. The cleanup settlement account must be repaid with interest under provisions of the state efficiency and restructuring account.</w:t>
      </w:r>
      <w:r>
        <w:t>))</w:t>
      </w:r>
    </w:p>
    <w:p>
      <w:pPr>
        <w:spacing w:before="0" w:after="0" w:line="408" w:lineRule="exact"/>
        <w:ind w:left="0" w:right="0" w:firstLine="576"/>
        <w:jc w:val="left"/>
      </w:pPr>
      <w:r>
        <w:rPr/>
        <w:t xml:space="preserve">(5) The department shall track moneys received, interest earned, and moneys expended separately for each facility.</w:t>
      </w:r>
    </w:p>
    <w:p>
      <w:pPr>
        <w:spacing w:before="0" w:after="0" w:line="408" w:lineRule="exact"/>
        <w:ind w:left="0" w:right="0" w:firstLine="576"/>
        <w:jc w:val="left"/>
      </w:pPr>
      <w:r>
        <w:rPr/>
        <w:t xml:space="preserve">(6) After the department determines that all remedial actions at a specific facility, and all actions assessing or addressing injury to natural resources caused by the release of hazardous substances from that facility, are completed, including payment of all related costs, any moneys remaining for the specific facility must be transferred to the state toxics control account established under RCW 70.105D.070.</w:t>
      </w:r>
    </w:p>
    <w:p>
      <w:pPr>
        <w:spacing w:before="0" w:after="0" w:line="408" w:lineRule="exact"/>
        <w:ind w:left="0" w:right="0" w:firstLine="576"/>
        <w:jc w:val="left"/>
      </w:pPr>
      <w:r>
        <w:rPr/>
        <w:t xml:space="preserve">(7) The department shall provide the office of financial management and the fiscal committees of the legislature with a report by October 31st of each year regarding the activity within the cleanup settlement account during the previous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170</w:t>
      </w:r>
      <w:r>
        <w:rPr/>
        <w:t xml:space="preserve"> and 2013 2nd sp.s. c 28 s 1, 2013 2nd sp.s. c 19 s 7042, and 2013 2nd sp.s. c 4 s 991 are each reenacted and amended to read as follows:</w:t>
      </w:r>
    </w:p>
    <w:p>
      <w:pPr>
        <w:spacing w:before="0" w:after="0" w:line="408" w:lineRule="exact"/>
        <w:ind w:left="0" w:right="0" w:firstLine="576"/>
        <w:jc w:val="left"/>
      </w:pPr>
      <w:r>
        <w:rPr/>
        <w:t xml:space="preserve">(1) The environmental legacy stewardship account is created in the state treasury. </w:t>
      </w:r>
      <w:r>
        <w:t>((</w:t>
      </w:r>
      <w:r>
        <w:rPr>
          <w:strike/>
        </w:rPr>
        <w:t xml:space="preserve">Beginning July 1, 2013, and every</w:t>
      </w:r>
      <w:r>
        <w:t>))</w:t>
      </w:r>
      <w:r>
        <w:rPr/>
        <w:t xml:space="preserve"> </w:t>
      </w:r>
      <w:r>
        <w:rPr>
          <w:u w:val="single"/>
        </w:rPr>
        <w:t xml:space="preserve">Each</w:t>
      </w:r>
      <w:r>
        <w:rPr/>
        <w:t xml:space="preserve"> fiscal year </w:t>
      </w:r>
      <w:r>
        <w:t>((</w:t>
      </w:r>
      <w:r>
        <w:rPr>
          <w:strike/>
        </w:rPr>
        <w:t xml:space="preserve">thereafter</w:t>
      </w:r>
      <w:r>
        <w:t>))</w:t>
      </w:r>
      <w:r>
        <w:rPr/>
        <w:t xml:space="preserve">, the annual amount received from the tax imposed by RCW 82.21.030 that exceeds one hundred forty million dollars must be deposited into the environmental legacy stewardship account. The state treasurer may make periodic deposits into the environmental legacy stewardship account based on forecasted revenue. Moneys in the account may only be spent after appropriation.</w:t>
      </w:r>
    </w:p>
    <w:p>
      <w:pPr>
        <w:spacing w:before="0" w:after="0" w:line="408" w:lineRule="exact"/>
        <w:ind w:left="0" w:right="0" w:firstLine="576"/>
        <w:jc w:val="left"/>
      </w:pPr>
      <w:r>
        <w:rPr/>
        <w:t xml:space="preserve">(2) Moneys in the environmental legacy stewardship account may be spent on:</w:t>
      </w:r>
    </w:p>
    <w:p>
      <w:pPr>
        <w:spacing w:before="0" w:after="0" w:line="408" w:lineRule="exact"/>
        <w:ind w:left="0" w:right="0" w:firstLine="576"/>
        <w:jc w:val="left"/>
      </w:pPr>
      <w:r>
        <w:rPr/>
        <w:t xml:space="preserve">(a) Grants or loans to local governments for performance and outcome-based projects, model remedies, demonstration projects, procedures, contracts, and project management and oversight that result in significant reductions in the time to complete compared to baseline averages;</w:t>
      </w:r>
    </w:p>
    <w:p>
      <w:pPr>
        <w:spacing w:before="0" w:after="0" w:line="408" w:lineRule="exact"/>
        <w:ind w:left="0" w:right="0" w:firstLine="576"/>
        <w:jc w:val="left"/>
      </w:pPr>
      <w:r>
        <w:rPr/>
        <w:t xml:space="preserve">(b) Purposes authorized under RCW 70.105D.070 (3) and (4); </w:t>
      </w:r>
      <w:r>
        <w:rPr>
          <w:u w:val="single"/>
        </w:rPr>
        <w:t xml:space="preserve">and</w:t>
      </w:r>
    </w:p>
    <w:p>
      <w:pPr>
        <w:spacing w:before="0" w:after="0" w:line="408" w:lineRule="exact"/>
        <w:ind w:left="0" w:right="0" w:firstLine="576"/>
        <w:jc w:val="left"/>
      </w:pPr>
      <w:r>
        <w:rPr/>
        <w:t xml:space="preserve">(c) </w:t>
      </w:r>
      <w:r>
        <w:t>((</w:t>
      </w:r>
      <w:r>
        <w:rPr>
          <w:strike/>
        </w:rPr>
        <w:t xml:space="preserve">Grants or loans awarded through a competitive grant program administered by the department to fund design and construction of low-impact development retrofit projects and other high quality projects that reduce storm water pollution from existing infrastructure. The competitive grant program must apply criteria to review, rank, and prioritize projects for funding based on their water quality benefits, ecological benefits, and effectiveness at reducing environmental degradation; and</w:t>
      </w:r>
    </w:p>
    <w:p>
      <w:pPr>
        <w:spacing w:before="0" w:after="0" w:line="408" w:lineRule="exact"/>
        <w:ind w:left="0" w:right="0" w:firstLine="576"/>
        <w:jc w:val="left"/>
      </w:pPr>
      <w:r>
        <w:rPr>
          <w:strike/>
        </w:rPr>
        <w:t xml:space="preserve">(d)</w:t>
      </w:r>
      <w:r>
        <w:t>))</w:t>
      </w:r>
      <w:r>
        <w:rPr/>
        <w:t xml:space="preserve"> Cleanup and disposal of hazardous substances from abandoned or derelict vessels, defined for the purposes of this section as vessels that have little or no value and either have no identified owner or have an identified owner lacking financial resources to clean up and dispose of the vessel, that pose a threat to human health or the environment.</w:t>
      </w:r>
    </w:p>
    <w:p>
      <w:pPr>
        <w:spacing w:before="0" w:after="0" w:line="408" w:lineRule="exact"/>
        <w:ind w:left="0" w:right="0" w:firstLine="576"/>
        <w:jc w:val="left"/>
      </w:pPr>
      <w:r>
        <w:rPr/>
        <w:t xml:space="preserve">(3) Except as provided under RCW 70.105D.070(3) </w:t>
      </w:r>
      <w:r>
        <w:t>((</w:t>
      </w:r>
      <w:r>
        <w:rPr>
          <w:strike/>
        </w:rPr>
        <w:t xml:space="preserve">(k) and (q)</w:t>
      </w:r>
      <w:r>
        <w:t>))</w:t>
      </w:r>
      <w:r>
        <w:rPr/>
        <w:t xml:space="preserve"> </w:t>
      </w:r>
      <w:r>
        <w:rPr>
          <w:u w:val="single"/>
        </w:rPr>
        <w:t xml:space="preserve">(f) and (i)</w:t>
      </w:r>
      <w:r>
        <w:rPr/>
        <w:t xml:space="preserve">, nothing in chapter 1, Laws of 2013 2nd sp. sess. expands the ability of a potentially liable person to receive public funding.</w:t>
      </w:r>
    </w:p>
    <w:p>
      <w:pPr>
        <w:spacing w:before="0" w:after="0" w:line="408" w:lineRule="exact"/>
        <w:ind w:left="0" w:right="0" w:firstLine="576"/>
        <w:jc w:val="left"/>
      </w:pPr>
      <w:r>
        <w:t>((</w:t>
      </w:r>
      <w:r>
        <w:rPr>
          <w:strike/>
        </w:rPr>
        <w:t xml:space="preserve">(4) Moneys in the environmental legacy stewardship account may also be used as follows:</w:t>
      </w:r>
    </w:p>
    <w:p>
      <w:pPr>
        <w:spacing w:before="0" w:after="0" w:line="408" w:lineRule="exact"/>
        <w:ind w:left="0" w:right="0" w:firstLine="576"/>
        <w:jc w:val="left"/>
      </w:pPr>
      <w:r>
        <w:rPr>
          <w:strike/>
        </w:rPr>
        <w:t xml:space="preserve">(a) During the 2013-2015 fiscal biennia, shoreline update technical assistance and for local government shoreline master program update grants;</w:t>
      </w:r>
    </w:p>
    <w:p>
      <w:pPr>
        <w:spacing w:before="0" w:after="0" w:line="408" w:lineRule="exact"/>
        <w:ind w:left="0" w:right="0" w:firstLine="576"/>
        <w:jc w:val="left"/>
      </w:pPr>
      <w:r>
        <w:rPr>
          <w:strike/>
        </w:rPr>
        <w:t xml:space="preserve">(b) During the 2013-2015 fiscal biennium, solid and hazardous waste compliance at the department of corrections;</w:t>
      </w:r>
    </w:p>
    <w:p>
      <w:pPr>
        <w:spacing w:before="0" w:after="0" w:line="408" w:lineRule="exact"/>
        <w:ind w:left="0" w:right="0" w:firstLine="576"/>
        <w:jc w:val="left"/>
      </w:pPr>
      <w:r>
        <w:rPr>
          <w:strike/>
        </w:rPr>
        <w:t xml:space="preserve">(c) During the 2013-2015 fiscal biennium, activities at the department of fish and wildlife concerning water quality monitoring, hatchery water quality regulatory compliance, and technical assistance to local governments on growth management and shoreline management;</w:t>
      </w:r>
    </w:p>
    <w:p>
      <w:pPr>
        <w:spacing w:before="0" w:after="0" w:line="408" w:lineRule="exact"/>
        <w:ind w:left="0" w:right="0" w:firstLine="576"/>
        <w:jc w:val="left"/>
      </w:pPr>
      <w:r>
        <w:rPr>
          <w:strike/>
        </w:rPr>
        <w:t xml:space="preserve">(d) During the 2013-2015 fiscal biennium, forest practices regulation and aquatic land investigation and cleanup activities at the department of natural resources.</w:t>
      </w:r>
    </w:p>
    <w:p>
      <w:pPr>
        <w:spacing w:before="0" w:after="0" w:line="408" w:lineRule="exact"/>
        <w:ind w:left="0" w:right="0" w:firstLine="576"/>
        <w:jc w:val="left"/>
      </w:pPr>
      <w:r>
        <w:rPr>
          <w:strike/>
        </w:rPr>
        <w:t xml:space="preserve">(5) For the 2013-2015 fiscal biennium, moneys in the environmental legacy stewardship account may be transferred to the local toxics control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100</w:t>
      </w:r>
      <w:r>
        <w:rPr/>
        <w:t xml:space="preserve"> and 2001 c 227 s 5 are each amended to read as follows:</w:t>
      </w:r>
    </w:p>
    <w:p>
      <w:pPr>
        <w:spacing w:before="0" w:after="0" w:line="408" w:lineRule="exact"/>
        <w:ind w:left="0" w:right="0" w:firstLine="576"/>
        <w:jc w:val="left"/>
      </w:pPr>
      <w:r>
        <w:rPr/>
        <w:t xml:space="preserve">In providing grants to local governments, the department shall require grant </w:t>
      </w:r>
      <w:r>
        <w:t>((</w:t>
      </w:r>
      <w:r>
        <w:rPr>
          <w:strike/>
        </w:rPr>
        <w:t xml:space="preserve">recipients</w:t>
      </w:r>
      <w:r>
        <w:t>))</w:t>
      </w:r>
      <w:r>
        <w:rPr/>
        <w:t xml:space="preserve"> </w:t>
      </w:r>
      <w:r>
        <w:rPr>
          <w:u w:val="single"/>
        </w:rPr>
        <w:t xml:space="preserve">applicants</w:t>
      </w:r>
      <w:r>
        <w:rPr/>
        <w:t xml:space="preserve"> to incorporate the environmental benefits of the project into their grant applications, and the department shall utilize the statement of environmental </w:t>
      </w:r>
      <w:r>
        <w:t>((</w:t>
      </w:r>
      <w:r>
        <w:rPr>
          <w:strike/>
        </w:rPr>
        <w:t xml:space="preserve">benefit[s]</w:t>
      </w:r>
      <w:r>
        <w:t>))</w:t>
      </w:r>
      <w:r>
        <w:rPr/>
        <w:t xml:space="preserve"> </w:t>
      </w:r>
      <w:r>
        <w:rPr>
          <w:u w:val="single"/>
        </w:rPr>
        <w:t xml:space="preserve">benefits</w:t>
      </w:r>
      <w:r>
        <w:rPr/>
        <w:t xml:space="preserve"> in its prioritization and selection process. The department shall also develop appropriate outcome-focused performance measures to be used both for management and performance assessment of the grant program. To the extent possible, the department should coordinate its performance measure system with other natural resource-related agencies as defined in RCW 43.41.270. The department shall consult with affected interest groups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270</w:t>
      </w:r>
      <w:r>
        <w:rPr/>
        <w:t xml:space="preserve"> and 2009 c 345 s 12 are each amended to read as follows:</w:t>
      </w:r>
    </w:p>
    <w:p>
      <w:pPr>
        <w:spacing w:before="0" w:after="0" w:line="408" w:lineRule="exact"/>
        <w:ind w:left="0" w:right="0" w:firstLine="576"/>
        <w:jc w:val="left"/>
      </w:pPr>
      <w:r>
        <w:rPr/>
        <w:t xml:space="preserve">(1) The office </w:t>
      </w:r>
      <w:r>
        <w:t>((</w:t>
      </w:r>
      <w:r>
        <w:rPr>
          <w:strike/>
        </w:rPr>
        <w:t xml:space="preserve">of financial management</w:t>
      </w:r>
      <w:r>
        <w:t>))</w:t>
      </w:r>
      <w:r>
        <w:rPr/>
        <w:t xml:space="preserve"> shall assist natural resource-related agencies in developing outcome-focused performance measures for administering natural resource-related and environmentally based grant and loan programs. These performance measures are to be used in determining grant eligibility, for program management and performance assessment.</w:t>
      </w:r>
    </w:p>
    <w:p>
      <w:pPr>
        <w:spacing w:before="0" w:after="0" w:line="408" w:lineRule="exact"/>
        <w:ind w:left="0" w:right="0" w:firstLine="576"/>
        <w:jc w:val="left"/>
      </w:pPr>
      <w:r>
        <w:rPr/>
        <w:t xml:space="preserve">(2) The office </w:t>
      </w:r>
      <w:r>
        <w:t>((</w:t>
      </w:r>
      <w:r>
        <w:rPr>
          <w:strike/>
        </w:rPr>
        <w:t xml:space="preserve">of financial management</w:t>
      </w:r>
      <w:r>
        <w:t>))</w:t>
      </w:r>
      <w:r>
        <w:rPr/>
        <w:t xml:space="preserve"> and the recreation and conservation office shall assist natural resource-related agencies in developing recommendations for a monitoring program to measure outcome-focused performance measures required by this section. </w:t>
      </w:r>
      <w:r>
        <w:t>((</w:t>
      </w:r>
      <w:r>
        <w:rPr>
          <w:strike/>
        </w:rPr>
        <w:t xml:space="preserve">The recommendations must be consistent with the framework and coordinated monitoring strategy developed by the monitoring oversight committee established in RCW 77.85.210.</w:t>
      </w:r>
      <w:r>
        <w:t>))</w:t>
      </w:r>
    </w:p>
    <w:p>
      <w:pPr>
        <w:spacing w:before="0" w:after="0" w:line="408" w:lineRule="exact"/>
        <w:ind w:left="0" w:right="0" w:firstLine="576"/>
        <w:jc w:val="left"/>
      </w:pPr>
      <w:r>
        <w:rPr/>
        <w:t xml:space="preserve">(3) Natural resource agencies shall consult with grant or loan recipients including local governments, tribes, nongovernmental organizations, and other interested parties, and report to the office </w:t>
      </w:r>
      <w:r>
        <w:t>((</w:t>
      </w:r>
      <w:r>
        <w:rPr>
          <w:strike/>
        </w:rPr>
        <w:t xml:space="preserve">of financial management</w:t>
      </w:r>
      <w:r>
        <w:t>))</w:t>
      </w:r>
      <w:r>
        <w:rPr/>
        <w:t xml:space="preserve"> on the implementation of this section. </w:t>
      </w:r>
    </w:p>
    <w:p>
      <w:pPr>
        <w:spacing w:before="0" w:after="0" w:line="408" w:lineRule="exact"/>
        <w:ind w:left="0" w:right="0" w:firstLine="576"/>
        <w:jc w:val="left"/>
      </w:pPr>
      <w:r>
        <w:rPr/>
        <w:t xml:space="preserve">(4) For purposes of this section, "natural resource-related agencies" include the department of ecology, the department of natural resources, the department of fish and wildlife, the state conservation commission, the recreation and conservation funding board, the salmon recovery funding board, and the public works board within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(5) For purposes of this section, "natural resource-related environmentally based grant and loan programs" includes the conservation reserve enhancement program; dairy nutrient management grants under chapter 90.64 RCW; state conservation commission water quality grants under chapter 89.08 RCW; coordinated prevention grants, </w:t>
      </w:r>
      <w:r>
        <w:t>((</w:t>
      </w:r>
      <w:r>
        <w:rPr>
          <w:strike/>
        </w:rPr>
        <w:t xml:space="preserve">public participation grants,</w:t>
      </w:r>
      <w:r>
        <w:t>))</w:t>
      </w:r>
      <w:r>
        <w:rPr/>
        <w:t xml:space="preserve"> and remedial action grants under RCW 70.105D.070; water pollution control facilities financing under chapter 70.146 RCW; aquatic lands enhancement grants under RCW 79.105.150; habitat grants under the Washington wildlife and recreation program under RCW 79A.15.040; salmon recovery grants under chapter 77.85 RCW; and the public works trust fund program under chapter 43.155 RCW. The term also includes programs administered by the department of fish and wildlife related to protection or recovery of fish stocks which are funded with moneys from the capital budget.</w:t>
      </w:r>
    </w:p>
    <w:p>
      <w:pPr>
        <w:spacing w:before="240" w:after="0" w:line="408" w:lineRule="exact"/>
        <w:ind w:left="0" w:right="0" w:firstLine="576"/>
        <w:jc w:val="center"/>
      </w:pPr>
      <w:r>
        <w:rPr>
          <w:b/>
        </w:rPr>
        <w:t xml:space="preserve">PART FOUR</w:t>
      </w:r>
    </w:p>
    <w:p>
      <w:pPr>
        <w:spacing w:before="0" w:after="0" w:line="408" w:lineRule="exact"/>
        <w:ind w:left="0" w:right="0" w:firstLine="576"/>
        <w:jc w:val="center"/>
      </w:pPr>
      <w:r>
        <w:rPr>
          <w:b/>
        </w:rPr>
        <w:t xml:space="preserve">PERMITS AND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w:t>
      </w:r>
      <w:r>
        <w:rPr/>
        <w:t xml:space="preserve">.</w:t>
      </w:r>
      <w:r>
        <w:t xml:space="preserve">105D</w:t>
      </w:r>
      <w:r>
        <w:rPr/>
        <w:t xml:space="preserve">.</w:t>
      </w:r>
      <w:r>
        <w:t xml:space="preserve">090</w:t>
      </w:r>
      <w:r>
        <w:rPr/>
        <w:t xml:space="preserve"> and 2003 c 39 s 30 are each amended to read as follows:</w:t>
      </w:r>
    </w:p>
    <w:p>
      <w:pPr>
        <w:spacing w:before="0" w:after="0" w:line="408" w:lineRule="exact"/>
        <w:ind w:left="0" w:right="0" w:firstLine="576"/>
        <w:jc w:val="left"/>
      </w:pPr>
      <w:r>
        <w:rPr/>
        <w:t xml:space="preserve">(1) A person conducting </w:t>
      </w:r>
      <w:r>
        <w:rPr>
          <w:u w:val="single"/>
        </w:rPr>
        <w:t xml:space="preserve">an independent remedial action,</w:t>
      </w:r>
      <w:r>
        <w:rPr/>
        <w:t xml:space="preserve"> a remedial action at a facility under a consent decree, order, or agreed order, and the department when it conducts a remedial action, are exempt from the procedural requirements of chapters 70.94, 70.95, 70.105, 77.55, 90.48, and 90.58 RCW, and the procedural requirements of any laws requiring or authorizing local government permits or approvals for the remedial action. </w:t>
      </w:r>
      <w:r>
        <w:rPr>
          <w:u w:val="single"/>
        </w:rPr>
        <w:t xml:space="preserve">For a remedial action conducted under a consent decree, order, or agreed order, or when the department conducts a remedial action, t</w:t>
      </w:r>
      <w:r>
        <w:rPr/>
        <w:t xml:space="preserve">he department shall ensure compliance with the substantive provisions of chapters 70.94, 70.95, 70.105, 77.55, 90.48, and 90.58 RCW, and the substantive provisions of any laws requiring or authorizing local government permits </w:t>
      </w:r>
      <w:r>
        <w:t>((</w:t>
      </w:r>
      <w:r>
        <w:rPr>
          <w:strike/>
        </w:rPr>
        <w:t xml:space="preserve">of</w:t>
      </w:r>
      <w:r>
        <w:t>))</w:t>
      </w:r>
      <w:r>
        <w:rPr/>
        <w:t xml:space="preserve"> </w:t>
      </w:r>
      <w:r>
        <w:rPr>
          <w:u w:val="single"/>
        </w:rPr>
        <w:t xml:space="preserve">or</w:t>
      </w:r>
      <w:r>
        <w:rPr/>
        <w:t xml:space="preserve"> approvals. The department shall establish procedures for ensuring that </w:t>
      </w:r>
      <w:r>
        <w:t>((</w:t>
      </w:r>
      <w:r>
        <w:rPr>
          <w:strike/>
        </w:rPr>
        <w:t xml:space="preserve">such</w:t>
      </w:r>
      <w:r>
        <w:t>))</w:t>
      </w:r>
      <w:r>
        <w:rPr/>
        <w:t xml:space="preserve"> remedial actions</w:t>
      </w:r>
      <w:r>
        <w:rPr>
          <w:u w:val="single"/>
        </w:rPr>
        <w:t xml:space="preserve">, except independent remedial actions,</w:t>
      </w:r>
      <w:r>
        <w:rPr/>
        <w:t xml:space="preserve"> comply with the substantive requirements adopted pursuant to such laws, and shall consult with the state agencies and local governments charged with implementing these laws. The procedures shall provide an opportunity for comment by the public and by the state agencies and local governments that would otherwise implement the laws referenced in this section. Nothing in this section is intended to prohibit implementing agencies from charging a fee to the person conducting the remedial action to defray the costs of services rendered relating to the substantive requirements for the remedial action.</w:t>
      </w:r>
    </w:p>
    <w:p>
      <w:pPr>
        <w:spacing w:before="0" w:after="0" w:line="408" w:lineRule="exact"/>
        <w:ind w:left="0" w:right="0" w:firstLine="576"/>
        <w:jc w:val="left"/>
      </w:pPr>
      <w:r>
        <w:rPr/>
        <w:t xml:space="preserve">(2) An exemption in this section or in RCW 70.94.335, 70.95.270, 70.105.116, </w:t>
      </w:r>
      <w:r>
        <w:t>((</w:t>
      </w:r>
      <w:r>
        <w:rPr>
          <w:strike/>
        </w:rPr>
        <w:t xml:space="preserve">77.55.030</w:t>
      </w:r>
      <w:r>
        <w:t>))</w:t>
      </w:r>
      <w:r>
        <w:rPr/>
        <w:t xml:space="preserve"> </w:t>
      </w:r>
      <w:r>
        <w:rPr>
          <w:u w:val="single"/>
        </w:rPr>
        <w:t xml:space="preserve">77.55.061</w:t>
      </w:r>
      <w:r>
        <w:rPr/>
        <w:t xml:space="preserve">, 90.48.039, and 90.58.355 shall not apply if the department determines that the exemption would result in loss of approval from a federal agency necessary for the state to administer any federal law, including the federal resource conservation and recovery act, the federal clean water act, the federal clean air act, and the federal coastal zone management act. Such a determination by the department shall not affect the applicability of the exemptions to other statutes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335</w:t>
      </w:r>
      <w:r>
        <w:rPr/>
        <w:t xml:space="preserve"> and 1994 c 257 s 15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t</w:t>
      </w:r>
      <w:r>
        <w:rPr/>
        <w:t xml:space="preserve">he department of ecology shall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270</w:t>
      </w:r>
      <w:r>
        <w:rPr/>
        <w:t xml:space="preserve"> and 1994 c 257 s 16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t</w:t>
      </w:r>
      <w:r>
        <w:rPr/>
        <w:t xml:space="preserve">he department of ecology shall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116</w:t>
      </w:r>
      <w:r>
        <w:rPr/>
        <w:t xml:space="preserve"> and 1994 c 257 s 17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t</w:t>
      </w:r>
      <w:r>
        <w:rPr/>
        <w:t xml:space="preserve">he department of ecology shall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061</w:t>
      </w:r>
      <w:r>
        <w:rPr/>
        <w:t xml:space="preserve"> and 1994 c 257 s 18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t</w:t>
      </w:r>
      <w:r>
        <w:rPr/>
        <w:t xml:space="preserve">he department of ecology shall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039</w:t>
      </w:r>
      <w:r>
        <w:rPr/>
        <w:t xml:space="preserve"> and 1994 c 257 s 19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t</w:t>
      </w:r>
      <w:r>
        <w:rPr/>
        <w:t xml:space="preserve">he department of ecology shall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2015 3rd sp.s. c 15 s 9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t</w:t>
      </w:r>
      <w:r>
        <w:rPr/>
        <w:t xml:space="preserve">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0" w:after="0" w:line="408" w:lineRule="exact"/>
        <w:ind w:left="0" w:right="0" w:firstLine="576"/>
        <w:jc w:val="left"/>
      </w:pPr>
      <w:r>
        <w:rPr/>
        <w:t xml:space="preserve">(2) Any person installing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 or</w:t>
      </w:r>
    </w:p>
    <w:p>
      <w:pPr>
        <w:spacing w:before="0" w:after="0" w:line="408" w:lineRule="exact"/>
        <w:ind w:left="0" w:right="0" w:firstLine="576"/>
        <w:jc w:val="left"/>
      </w:pPr>
      <w:r>
        <w:rPr/>
        <w:t xml:space="preserve">(3) The department of transportation projects and activities that meet the conditions of RCW 90.58.356.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Decisions pertaining to remedial actions, including independent remedial actions, conducted under chapter 70.105D RCW are not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In the event that a remedial action or any permit, approval, certification, or other authorization obtained for a remedial action is appealed or challenged, the department shall ensure, to the greatest extent practicable, that any aspect of the remedial action not affected by the appeal or challenge may proceed on schedule while the appeal or challenge is pending. This section only applies to remedial actions conducted by the department or by a person under a consent decree, order, or agreed order. Nothing in this section creates any right of appeal not conferred by other existing law or that is in conflict with RCW 70.105D.060.</w:t>
      </w:r>
    </w:p>
    <w:p>
      <w:pPr>
        <w:spacing w:before="240" w:after="0" w:line="408" w:lineRule="exact"/>
        <w:ind w:left="0" w:right="0" w:firstLine="576"/>
        <w:jc w:val="center"/>
      </w:pPr>
      <w:r>
        <w:rPr>
          <w:b/>
        </w:rPr>
        <w:t xml:space="preserve">PART FIVE</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70</w:t>
      </w:r>
      <w:r>
        <w:rPr/>
        <w:t xml:space="preserve">.</w:t>
      </w:r>
      <w:r>
        <w:t xml:space="preserve">105D</w:t>
      </w:r>
      <w:r>
        <w:rPr/>
        <w:t xml:space="preserve">.</w:t>
      </w:r>
      <w:r>
        <w:t xml:space="preserve">020</w:t>
      </w:r>
      <w:r>
        <w:rPr/>
        <w:t xml:space="preserve"> and 2013 2nd sp.s. c 1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"Agreed order" means an order issued by the department under this chapter with which the potentially liable person or prospective purchaser receiving the order agrees to comply. An agreed order may be used to require or approve any cleanup or other remedial actions but it is not a settlement under RCW 70.105D.040(4) and shall not contain a covenant not to sue, or provide protection from claims for contribution, or provide eligibility for public funding of remedial actions under RCW 70.105D.070(3) </w:t>
      </w:r>
      <w:r>
        <w:t>((</w:t>
      </w:r>
      <w:r>
        <w:rPr>
          <w:strike/>
        </w:rPr>
        <w:t xml:space="preserve">(k) and (q)</w:t>
      </w:r>
      <w:r>
        <w:t>))</w:t>
      </w:r>
      <w:r>
        <w:rPr/>
        <w:t xml:space="preserve"> </w:t>
      </w:r>
      <w:r>
        <w:rPr>
          <w:u w:val="single"/>
        </w:rPr>
        <w:t xml:space="preserve">(f) and (i)</w:t>
      </w:r>
      <w:r>
        <w:rPr/>
        <w:t xml:space="preserve">.</w:t>
      </w:r>
    </w:p>
    <w:p>
      <w:pPr>
        <w:spacing w:before="0" w:after="0" w:line="408" w:lineRule="exact"/>
        <w:ind w:left="0" w:right="0" w:firstLine="576"/>
        <w:jc w:val="left"/>
      </w:pPr>
      <w:r>
        <w:rPr/>
        <w:t xml:space="preserve">(2) "Area-wide groundwater contamination" means groundwater contamination on multiple adjacent properties with different ownerships consisting of hazardous substances from multiple sources that have resulted in commingled plumes of contaminated groundwater that are not practicable to address separately.</w:t>
      </w:r>
    </w:p>
    <w:p>
      <w:pPr>
        <w:spacing w:before="0" w:after="0" w:line="408" w:lineRule="exact"/>
        <w:ind w:left="0" w:right="0" w:firstLine="576"/>
        <w:jc w:val="left"/>
      </w:pPr>
      <w:r>
        <w:rPr/>
        <w:t xml:space="preserve">(3) "Brownfield property" means previously developed and currently abandoned or underutilized real property and adjacent surface waters and sediment where environmental, economic, or community reuse objectives are hindered by the release or threatened release of hazardous substances that the department has determined requires remedial action under this chapter or that the United States environmental protection agency has determined requires remedial action under the federal cleanup law.</w:t>
      </w:r>
    </w:p>
    <w:p>
      <w:pPr>
        <w:spacing w:before="0" w:after="0" w:line="408" w:lineRule="exact"/>
        <w:ind w:left="0" w:right="0" w:firstLine="576"/>
        <w:jc w:val="left"/>
      </w:pPr>
      <w:r>
        <w:rPr/>
        <w:t xml:space="preserve">(4) "City" means a city or town.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w:t>
      </w:r>
      <w:r>
        <w:t>((</w:t>
      </w:r>
      <w:r>
        <w:rPr>
          <w:strike/>
        </w:rPr>
        <w:t xml:space="preserve">ecology</w:t>
      </w:r>
      <w:r>
        <w:t>))</w:t>
      </w:r>
      <w:r>
        <w:rPr/>
        <w:t xml:space="preserve"> </w:t>
      </w:r>
      <w:r>
        <w:rPr>
          <w:u w:val="single"/>
        </w:rPr>
        <w:t xml:space="preserve">the department</w:t>
      </w:r>
      <w:r>
        <w:rPr/>
        <w:t xml:space="preserve"> or the director's designee.</w:t>
      </w:r>
    </w:p>
    <w:p>
      <w:pPr>
        <w:spacing w:before="0" w:after="0" w:line="408" w:lineRule="exact"/>
        <w:ind w:left="0" w:right="0" w:firstLine="576"/>
        <w:jc w:val="left"/>
      </w:pPr>
      <w:r>
        <w:rPr/>
        <w:t xml:space="preserve">(7) "Environmental covenant" has the same meaning as defined in RCW 64.70.020.</w:t>
      </w:r>
    </w:p>
    <w:p>
      <w:pPr>
        <w:spacing w:before="0" w:after="0" w:line="408" w:lineRule="exact"/>
        <w:ind w:left="0" w:right="0" w:firstLine="576"/>
        <w:jc w:val="left"/>
      </w:pPr>
      <w:r>
        <w:rPr/>
        <w:t xml:space="preserve">(8) "Facility" means (a) any building, structure, installation, equipment, pipe or pipeline (including any pipe into a sewer or publicly owned treatment works), well, pit, pond, lagoon, impoundment, ditch, landfill, storage container, motor vehicle, rolling stock, vessel, or aircraft, or (b) any site or area where a hazardous substance, other than a consumer product in consumer use, has been deposited, stored, disposed of, or placed, or otherwise come to be located.</w:t>
      </w:r>
    </w:p>
    <w:p>
      <w:pPr>
        <w:spacing w:before="0" w:after="0" w:line="408" w:lineRule="exact"/>
        <w:ind w:left="0" w:right="0" w:firstLine="576"/>
        <w:jc w:val="left"/>
      </w:pPr>
      <w:r>
        <w:rPr/>
        <w:t xml:space="preserve">(9) "Federal cleanup law" means the federal comprehensive environmental response, compensation, and liability act of 1980, 42 U.S.C. Sec. 9601 et seq., as </w:t>
      </w:r>
      <w:r>
        <w:t>((</w:t>
      </w:r>
      <w:r>
        <w:rPr>
          <w:strike/>
        </w:rPr>
        <w:t xml:space="preserve">amended by Public Law 99-499</w:t>
      </w:r>
      <w:r>
        <w:t>))</w:t>
      </w:r>
      <w:r>
        <w:rPr/>
        <w:t xml:space="preserve"> </w:t>
      </w:r>
      <w:r>
        <w:rPr>
          <w:u w:val="single"/>
        </w:rPr>
        <w:t xml:space="preserve">it existed on July 1, 2018</w:t>
      </w:r>
      <w:r>
        <w:rPr/>
        <w:t xml:space="preserve">.</w:t>
      </w:r>
    </w:p>
    <w:p>
      <w:pPr>
        <w:spacing w:before="0" w:after="0" w:line="408" w:lineRule="exact"/>
        <w:ind w:left="0" w:right="0" w:firstLine="576"/>
        <w:jc w:val="left"/>
      </w:pPr>
      <w:r>
        <w:rPr/>
        <w:t xml:space="preserve">(10)(a) "Fiduciary" means a person acting for the benefit of another party as a bona fide trustee; executor; administrator; custodian; guardian of estates or guardian ad litem; receiver; conservator; committee of estates of incapacitated persons; trustee in bankruptcy; trustee, under an indenture agreement, trust agreement, lease, or similar financing agreement, for debt securities, certificates of interest or certificates of participation in debt securities, or other forms of indebtedness as to which the trustee is not, in the capacity of trustee, the lender. Except as provided in subsection (22)(b)(iii) of this section, the liability of a fiduciary under this chapter shall not exceed the assets held in the fiduciary capacity.</w:t>
      </w:r>
    </w:p>
    <w:p>
      <w:pPr>
        <w:spacing w:before="0" w:after="0" w:line="408" w:lineRule="exact"/>
        <w:ind w:left="0" w:right="0" w:firstLine="576"/>
        <w:jc w:val="left"/>
      </w:pPr>
      <w:r>
        <w:rPr/>
        <w:t xml:space="preserve">(b) "Fiduciary" does not mean:</w:t>
      </w:r>
    </w:p>
    <w:p>
      <w:pPr>
        <w:spacing w:before="0" w:after="0" w:line="408" w:lineRule="exact"/>
        <w:ind w:left="0" w:right="0" w:firstLine="576"/>
        <w:jc w:val="left"/>
      </w:pPr>
      <w:r>
        <w:rPr/>
        <w:t xml:space="preserve">(i) A person acting as a fiduciary with respect to a trust or other fiduciary estate that was organized for the primary purpose of, or is engaged in, actively carrying on a trade or business for profit, unless the trust or other fiduciary estate was created as part of, or to facilitate, one or more estate plans or because of the incapacity of a natural person;</w:t>
      </w:r>
    </w:p>
    <w:p>
      <w:pPr>
        <w:spacing w:before="0" w:after="0" w:line="408" w:lineRule="exact"/>
        <w:ind w:left="0" w:right="0" w:firstLine="576"/>
        <w:jc w:val="left"/>
      </w:pPr>
      <w:r>
        <w:rPr/>
        <w:t xml:space="preserve">(ii) A person who acquires ownership or control of a facility with the objective purpose of avoiding liability of the person or any other person. It is prima facie evidence that the fiduciary acquired ownership or control of the facility to avoid liability if the facility is the only substantial asset in the fiduciary estate at the time the facility became subject to the fiduciary estate;</w:t>
      </w:r>
    </w:p>
    <w:p>
      <w:pPr>
        <w:spacing w:before="0" w:after="0" w:line="408" w:lineRule="exact"/>
        <w:ind w:left="0" w:right="0" w:firstLine="576"/>
        <w:jc w:val="left"/>
      </w:pPr>
      <w:r>
        <w:rPr/>
        <w:t xml:space="preserve">(iii) A person who acts in a capacity other than that of a fiduciary or in a beneficiary capacity and in that capacity directly or indirectly benefits from a trust or fiduciary relationship;</w:t>
      </w:r>
    </w:p>
    <w:p>
      <w:pPr>
        <w:spacing w:before="0" w:after="0" w:line="408" w:lineRule="exact"/>
        <w:ind w:left="0" w:right="0" w:firstLine="576"/>
        <w:jc w:val="left"/>
      </w:pPr>
      <w:r>
        <w:rPr/>
        <w:t xml:space="preserve">(iv) A person who is a beneficiary and fiduciary with respect to the same fiduciary estate, and who while acting as a fiduciary receives benefits that exceed customary or reasonable compensation, and incidental benefits permitted under applicable law;</w:t>
      </w:r>
    </w:p>
    <w:p>
      <w:pPr>
        <w:spacing w:before="0" w:after="0" w:line="408" w:lineRule="exact"/>
        <w:ind w:left="0" w:right="0" w:firstLine="576"/>
        <w:jc w:val="left"/>
      </w:pPr>
      <w:r>
        <w:rPr/>
        <w:t xml:space="preserve">(v) A person who is a fiduciary and receives benefits that substantially exceed customary or reasonable compensation, and incidental benefits permitted under applicable law; or</w:t>
      </w:r>
    </w:p>
    <w:p>
      <w:pPr>
        <w:spacing w:before="0" w:after="0" w:line="408" w:lineRule="exact"/>
        <w:ind w:left="0" w:right="0" w:firstLine="576"/>
        <w:jc w:val="left"/>
      </w:pPr>
      <w:r>
        <w:rPr/>
        <w:t xml:space="preserve">(vi) A person who acts in the capacity of trustee of state or federal lands or resources.</w:t>
      </w:r>
    </w:p>
    <w:p>
      <w:pPr>
        <w:spacing w:before="0" w:after="0" w:line="408" w:lineRule="exact"/>
        <w:ind w:left="0" w:right="0" w:firstLine="576"/>
        <w:jc w:val="left"/>
      </w:pPr>
      <w:r>
        <w:rPr/>
        <w:t xml:space="preserve">(11) "Fiduciary capacity" means the capacity of a person holding title to a facility, or otherwise having control of an interest in the facility pursuant to the exercise of the responsibilities of the person as a fiduciary.</w:t>
      </w:r>
    </w:p>
    <w:p>
      <w:pPr>
        <w:spacing w:before="0" w:after="0" w:line="408" w:lineRule="exact"/>
        <w:ind w:left="0" w:right="0" w:firstLine="576"/>
        <w:jc w:val="left"/>
      </w:pPr>
      <w:r>
        <w:rPr/>
        <w:t xml:space="preserve">(12) "Foreclosure and its equivalents" means purchase at a foreclosure sale, acquisition, or assignment of title in lieu of foreclosure, termination of a lease, or other repossession, acquisition of a right to title or possession, an agreement in satisfaction of the obligation, or any other comparable formal or informal manner, whether pursuant to law or under warranties, covenants, conditions, representations, or promises from the borrower, by which the holder acquires title to or possession of a facility securing a loan or other obligation.</w:t>
      </w:r>
    </w:p>
    <w:p>
      <w:pPr>
        <w:spacing w:before="0" w:after="0" w:line="408" w:lineRule="exact"/>
        <w:ind w:left="0" w:right="0" w:firstLine="576"/>
        <w:jc w:val="left"/>
      </w:pPr>
      <w:r>
        <w:rPr/>
        <w:t xml:space="preserve">(13) "Hazardous substance" means:</w:t>
      </w:r>
    </w:p>
    <w:p>
      <w:pPr>
        <w:spacing w:before="0" w:after="0" w:line="408" w:lineRule="exact"/>
        <w:ind w:left="0" w:right="0" w:firstLine="576"/>
        <w:jc w:val="left"/>
      </w:pPr>
      <w:r>
        <w:rPr/>
        <w:t xml:space="preserve">(a) Any dangerous or extremely hazardous waste as defined in RCW 70.105.010 (1) and (7), or any dangerous or extremely dangerous waste designated by rule pursuant to chapter 70.105 RCW;</w:t>
      </w:r>
    </w:p>
    <w:p>
      <w:pPr>
        <w:spacing w:before="0" w:after="0" w:line="408" w:lineRule="exact"/>
        <w:ind w:left="0" w:right="0" w:firstLine="576"/>
        <w:jc w:val="left"/>
      </w:pPr>
      <w:r>
        <w:rPr/>
        <w:t xml:space="preserve">(b) Any hazardous substance as defined in RCW 70.105.010(10) or any hazardous substance as defined by rule pursuant to chapter 70.105 RCW;</w:t>
      </w:r>
    </w:p>
    <w:p>
      <w:pPr>
        <w:spacing w:before="0" w:after="0" w:line="408" w:lineRule="exact"/>
        <w:ind w:left="0" w:right="0" w:firstLine="576"/>
        <w:jc w:val="left"/>
      </w:pPr>
      <w:r>
        <w:rPr/>
        <w:t xml:space="preserve">(c) Any substance that, on </w:t>
      </w:r>
      <w:r>
        <w:t>((</w:t>
      </w:r>
      <w:r>
        <w:rPr>
          <w:strike/>
        </w:rPr>
        <w:t xml:space="preserve">March 1, 1989</w:t>
      </w:r>
      <w:r>
        <w:t>))</w:t>
      </w:r>
      <w:r>
        <w:rPr/>
        <w:t xml:space="preserve"> </w:t>
      </w:r>
      <w:r>
        <w:rPr>
          <w:u w:val="single"/>
        </w:rPr>
        <w:t xml:space="preserve">July 1, 2018</w:t>
      </w:r>
      <w:r>
        <w:rPr/>
        <w:t xml:space="preserve">, is a hazardous substance under section 101(14) of the federal cleanup law, 42 U.S.C. Sec. 9601(14);</w:t>
      </w:r>
    </w:p>
    <w:p>
      <w:pPr>
        <w:spacing w:before="0" w:after="0" w:line="408" w:lineRule="exact"/>
        <w:ind w:left="0" w:right="0" w:firstLine="576"/>
        <w:jc w:val="left"/>
      </w:pPr>
      <w:r>
        <w:rPr/>
        <w:t xml:space="preserve">(d) Petroleum or petroleum products; and</w:t>
      </w:r>
    </w:p>
    <w:p>
      <w:pPr>
        <w:spacing w:before="0" w:after="0" w:line="408" w:lineRule="exact"/>
        <w:ind w:left="0" w:right="0" w:firstLine="576"/>
        <w:jc w:val="left"/>
      </w:pPr>
      <w:r>
        <w:rPr/>
        <w:t xml:space="preserve">(e) Any substance or category of substances, including solid waste decomposition products, determined by the director by rule to present a threat to human health or the environment if released into the environment.</w:t>
      </w:r>
    </w:p>
    <w:p>
      <w:pPr>
        <w:spacing w:before="0" w:after="0" w:line="408" w:lineRule="exact"/>
        <w:ind w:left="0" w:right="0" w:firstLine="576"/>
        <w:jc w:val="left"/>
      </w:pPr>
      <w:r>
        <w:rPr/>
        <w:t xml:space="preserve">The term hazardous substance does not include any of the following when contained in an underground storage tank from which there is not a release: Crude oil or any fraction thereof or petroleum, if the tank is in compliance with all applicable federal, state, and local law.</w:t>
      </w:r>
    </w:p>
    <w:p>
      <w:pPr>
        <w:spacing w:before="0" w:after="0" w:line="408" w:lineRule="exact"/>
        <w:ind w:left="0" w:right="0" w:firstLine="576"/>
        <w:jc w:val="left"/>
      </w:pPr>
      <w:r>
        <w:rPr/>
        <w:t xml:space="preserve">(14) "Holder" means a person who holds indicia of ownership primarily to protect a security interest. A holder includes the initial holder such as the loan originator, any subsequent holder such as a successor-in-interest or subsequent purchaser of the security interest on the secondary market, a guarantor of an obligation, surety, or any other person who holds indicia of ownership primarily to protect a security interest, or a receiver, court-appointed trustee, or other person who acts on behalf or for the benefit of a holder. A holder can be a public or privately owned financial institution, receiver, conservator, loan guarantor, or other similar persons that loan money or guarantee repayment of a loan. Holders typically are banks or savings and loan institutions but may also include others such as insurance companies, pension funds, or private individuals that engage in loaning of money or credit.</w:t>
      </w:r>
    </w:p>
    <w:p>
      <w:pPr>
        <w:spacing w:before="0" w:after="0" w:line="408" w:lineRule="exact"/>
        <w:ind w:left="0" w:right="0" w:firstLine="576"/>
        <w:jc w:val="left"/>
      </w:pPr>
      <w:r>
        <w:rPr/>
        <w:t xml:space="preserve">(15) "Independent remedial actions" means remedial actions conducted without department oversight or approval, and not under an order, agreed order, or consent decree.</w:t>
      </w:r>
    </w:p>
    <w:p>
      <w:pPr>
        <w:spacing w:before="0" w:after="0" w:line="408" w:lineRule="exact"/>
        <w:ind w:left="0" w:right="0" w:firstLine="576"/>
        <w:jc w:val="left"/>
      </w:pPr>
      <w:r>
        <w:rPr/>
        <w:t xml:space="preserve">(16) "Indicia of ownership" means evidence of a security interest, evidence of an interest in a security interest, or evidence of an interest in a facility securing a loan or other obligation, including any legal or equitable title to a facility acquired incident to foreclosure and its equivalents. Evidence of such interests includes, mortgages, deeds of trust, sellers interest in a real estate contract, liens, surety bonds, and guarantees of obligations, title held pursuant to a lease financing transaction in which the lessor does not select initially the leased facility, or legal or equitable title obtained pursuant to foreclosure and their equivalents. Evidence of such interests also includes assignments, pledges, or other rights to or other forms of encumbrance against the facility that are held primarily to protect a security interest.</w:t>
      </w:r>
    </w:p>
    <w:p>
      <w:pPr>
        <w:spacing w:before="0" w:after="0" w:line="408" w:lineRule="exact"/>
        <w:ind w:left="0" w:right="0" w:firstLine="576"/>
        <w:jc w:val="left"/>
      </w:pPr>
      <w:r>
        <w:rPr/>
        <w:t xml:space="preserve">(17) "Industrial properties" means properties that are or have been characterized by, or are to be committed to, traditional industrial uses such as processing or manufacturing of materials, marine terminal and transportation areas and facilities, fabrication, assembly, treatment, or distribution of manufactured products, or storage of bulk materials, that are either:</w:t>
      </w:r>
    </w:p>
    <w:p>
      <w:pPr>
        <w:spacing w:before="0" w:after="0" w:line="408" w:lineRule="exact"/>
        <w:ind w:left="0" w:right="0" w:firstLine="576"/>
        <w:jc w:val="left"/>
      </w:pPr>
      <w:r>
        <w:rPr/>
        <w:t xml:space="preserve">(a) Zoned for industrial use by a city or county conducting land use planning under chapter 36.70A RCW; or</w:t>
      </w:r>
    </w:p>
    <w:p>
      <w:pPr>
        <w:spacing w:before="0" w:after="0" w:line="408" w:lineRule="exact"/>
        <w:ind w:left="0" w:right="0" w:firstLine="576"/>
        <w:jc w:val="left"/>
      </w:pPr>
      <w:r>
        <w:rPr/>
        <w:t xml:space="preserve">(b) For counties not planning under chapter 36.70A RCW and the cities within them, zoned for industrial use and adjacent to properties currently used or designated for industrial purposes.</w:t>
      </w:r>
    </w:p>
    <w:p>
      <w:pPr>
        <w:spacing w:before="0" w:after="0" w:line="408" w:lineRule="exact"/>
        <w:ind w:left="0" w:right="0" w:firstLine="576"/>
        <w:jc w:val="left"/>
      </w:pPr>
      <w:r>
        <w:rPr/>
        <w:t xml:space="preserve">(18) "Institutional controls" means measures undertaken to limit or prohibit activities that may interfere with the integrity of a remedial action or result in exposure to or migration of hazardous substances at a site. "Institutional controls" include environmental covenants.</w:t>
      </w:r>
    </w:p>
    <w:p>
      <w:pPr>
        <w:spacing w:before="0" w:after="0" w:line="408" w:lineRule="exact"/>
        <w:ind w:left="0" w:right="0" w:firstLine="576"/>
        <w:jc w:val="left"/>
      </w:pPr>
      <w:r>
        <w:rPr/>
        <w:t xml:space="preserve">(19) "Local government" means any political subdivision of the state, including a town, city, county, special purpose district, or other municipal corporation, including </w:t>
      </w:r>
      <w:r>
        <w:rPr>
          <w:u w:val="single"/>
        </w:rPr>
        <w:t xml:space="preserve">a</w:t>
      </w:r>
      <w:r>
        <w:rPr/>
        <w:t xml:space="preserve"> brownfield renewal authority created under RCW 70.105D.160.</w:t>
      </w:r>
    </w:p>
    <w:p>
      <w:pPr>
        <w:spacing w:before="0" w:after="0" w:line="408" w:lineRule="exact"/>
        <w:ind w:left="0" w:right="0" w:firstLine="576"/>
        <w:jc w:val="left"/>
      </w:pPr>
      <w:r>
        <w:rPr/>
        <w:t xml:space="preserve">(20) "Model remedy" or "model remedial action" means a set of technologies, procedures, and monitoring protocols identified by the department for use in routine types of clean-up projects at facilities that have common features and lower risk to human health and the environment.</w:t>
      </w:r>
    </w:p>
    <w:p>
      <w:pPr>
        <w:spacing w:before="0" w:after="0" w:line="408" w:lineRule="exact"/>
        <w:ind w:left="0" w:right="0" w:firstLine="576"/>
        <w:jc w:val="left"/>
      </w:pPr>
      <w:r>
        <w:rPr/>
        <w:t xml:space="preserve">(21) "Operating a facility primarily to protect a security interest" occurs when all of the following are met: (a) Operating the facility where the borrower has defaulted on the loan or otherwise breached the security agreement; (b) operating the facility to preserve the value of the facility as an ongoing business; (c) the operation is being done in anticipation of a sale, transfer, or assignment of the facility; and (d) the operation is being done primarily to protect a security interest. Operating a facility for longer than one year prior to foreclosure or its equivalents shall be presumed to be operating the facility for other than to protect a security interest.</w:t>
      </w:r>
    </w:p>
    <w:p>
      <w:pPr>
        <w:spacing w:before="0" w:after="0" w:line="408" w:lineRule="exact"/>
        <w:ind w:left="0" w:right="0" w:firstLine="576"/>
        <w:jc w:val="left"/>
      </w:pPr>
      <w:r>
        <w:rPr/>
        <w:t xml:space="preserve">(22) "Owner or operator" means:</w:t>
      </w:r>
    </w:p>
    <w:p>
      <w:pPr>
        <w:spacing w:before="0" w:after="0" w:line="408" w:lineRule="exact"/>
        <w:ind w:left="0" w:right="0" w:firstLine="576"/>
        <w:jc w:val="left"/>
      </w:pPr>
      <w:r>
        <w:rPr/>
        <w:t xml:space="preserve">(a) Any person with any ownership interest in the facility or who exercises any control over the facility; or</w:t>
      </w:r>
    </w:p>
    <w:p>
      <w:pPr>
        <w:spacing w:before="0" w:after="0" w:line="408" w:lineRule="exact"/>
        <w:ind w:left="0" w:right="0" w:firstLine="576"/>
        <w:jc w:val="left"/>
      </w:pPr>
      <w:r>
        <w:rPr/>
        <w:t xml:space="preserve">(b) In the case of an abandoned facility, any person who had owned, or operated, or exercised control over the facility any time before its abandonment;</w:t>
      </w:r>
    </w:p>
    <w:p>
      <w:pPr>
        <w:spacing w:before="0" w:after="0" w:line="408" w:lineRule="exact"/>
        <w:ind w:left="0" w:right="0" w:firstLine="576"/>
        <w:jc w:val="left"/>
      </w:pPr>
      <w:r>
        <w:rPr/>
        <w:t xml:space="preserve">The term does not include:</w:t>
      </w:r>
    </w:p>
    <w:p>
      <w:pPr>
        <w:spacing w:before="0" w:after="0" w:line="408" w:lineRule="exact"/>
        <w:ind w:left="0" w:right="0" w:firstLine="576"/>
        <w:jc w:val="left"/>
      </w:pPr>
      <w:r>
        <w:rPr/>
        <w:t xml:space="preserve">(i) An agency of the state or unit of local government which acquired ownership or control through a drug forfeiture action under RCW 69.50.505, or involuntarily through bankruptcy, tax delinquency, abandonment, or other circumstances in which the government involuntarily acquires title. This exclusion does not apply to an agency of the state or unit of local government which has caused or contributed to the release or threatened release of a hazardous substance from the facility;</w:t>
      </w:r>
    </w:p>
    <w:p>
      <w:pPr>
        <w:spacing w:before="0" w:after="0" w:line="408" w:lineRule="exact"/>
        <w:ind w:left="0" w:right="0" w:firstLine="576"/>
        <w:jc w:val="left"/>
      </w:pPr>
      <w:r>
        <w:rPr/>
        <w:t xml:space="preserve">(ii) A person who, without participating in the management of a facility, holds indicia of ownership primarily to protect the person's security interest in the facility. Holders after foreclosure and its equivalent and holders who engage in any of the activities identified in subsection (23)(e) through (g) of this section shall not lose this exemption provided the holder complies with all of the following:</w:t>
      </w:r>
    </w:p>
    <w:p>
      <w:pPr>
        <w:spacing w:before="0" w:after="0" w:line="408" w:lineRule="exact"/>
        <w:ind w:left="0" w:right="0" w:firstLine="576"/>
        <w:jc w:val="left"/>
      </w:pPr>
      <w:r>
        <w:rPr/>
        <w:t xml:space="preserve">(A) The holder properly maintains the environmental compliance measures already in place at the facility;</w:t>
      </w:r>
    </w:p>
    <w:p>
      <w:pPr>
        <w:spacing w:before="0" w:after="0" w:line="408" w:lineRule="exact"/>
        <w:ind w:left="0" w:right="0" w:firstLine="576"/>
        <w:jc w:val="left"/>
      </w:pPr>
      <w:r>
        <w:rPr/>
        <w:t xml:space="preserve">(B) The holder complies with the reporting requirements in the rules adopted under this chapter;</w:t>
      </w:r>
    </w:p>
    <w:p>
      <w:pPr>
        <w:spacing w:before="0" w:after="0" w:line="408" w:lineRule="exact"/>
        <w:ind w:left="0" w:right="0" w:firstLine="576"/>
        <w:jc w:val="left"/>
      </w:pPr>
      <w:r>
        <w:rPr/>
        <w:t xml:space="preserve">(C) The holder complies with any order issued to the holder by the department to abate an imminent or substantial endangerment;</w:t>
      </w:r>
    </w:p>
    <w:p>
      <w:pPr>
        <w:spacing w:before="0" w:after="0" w:line="408" w:lineRule="exact"/>
        <w:ind w:left="0" w:right="0" w:firstLine="576"/>
        <w:jc w:val="left"/>
      </w:pPr>
      <w:r>
        <w:rPr/>
        <w:t xml:space="preserve">(D) The holder allows the department or potentially liable persons under an order, agreed order, or settlement agreement under this chapter access to the facility to conduct remedial actions and does not impede the conduct of such remedial actions;</w:t>
      </w:r>
    </w:p>
    <w:p>
      <w:pPr>
        <w:spacing w:before="0" w:after="0" w:line="408" w:lineRule="exact"/>
        <w:ind w:left="0" w:right="0" w:firstLine="576"/>
        <w:jc w:val="left"/>
      </w:pPr>
      <w:r>
        <w:rPr/>
        <w:t xml:space="preserve">(E) Any remedial actions conducted by the holder are in compliance with any preexisting requirements identified by the department, or, if the department has not identified such requirements for the facility, the remedial actions are conducted consistent with the rules adopted under this chapter; and</w:t>
      </w:r>
    </w:p>
    <w:p>
      <w:pPr>
        <w:spacing w:before="0" w:after="0" w:line="408" w:lineRule="exact"/>
        <w:ind w:left="0" w:right="0" w:firstLine="576"/>
        <w:jc w:val="left"/>
      </w:pPr>
      <w:r>
        <w:rPr/>
        <w:t xml:space="preserve">(F) The holder does not exacerbate an existing release. The exemption in this subsection (22)(b)(ii) does not apply to holders who cause or contribute to a new release or threatened release or who are otherwise liable under RCW 70.105D.040(1) (b), (c), (d), and (e); provided, however, that a holder shall not lose this exemption if it establishes that any such new release has been remediated according to the requirements of this chapter and that any hazardous substances remaining at the facility after remediation of the new release are divisible from such new release;</w:t>
      </w:r>
    </w:p>
    <w:p>
      <w:pPr>
        <w:spacing w:before="0" w:after="0" w:line="408" w:lineRule="exact"/>
        <w:ind w:left="0" w:right="0" w:firstLine="576"/>
        <w:jc w:val="left"/>
      </w:pPr>
      <w:r>
        <w:rPr/>
        <w:t xml:space="preserve">(iii) A fiduciary in his, her, or its personal or individual capacity. This exemption does not preclude a claim against the assets of the estate or trust administered by the fiduciary or against a nonemployee agent or independent contractor retained by a fiduciary. This exemption also does not apply to the extent that a person is liable under this chapter independently of the person's ownership as a fiduciary or for actions taken in a fiduciary capacity which cause or contribute to a new release or exacerbate an existing release of hazardous substances. This exemption applies provided that, to the extent of the fiduciary's powers granted by law or by the applicable governing instrument granting fiduciary powers, the fiduciary complies with all of the following:</w:t>
      </w:r>
    </w:p>
    <w:p>
      <w:pPr>
        <w:spacing w:before="0" w:after="0" w:line="408" w:lineRule="exact"/>
        <w:ind w:left="0" w:right="0" w:firstLine="576"/>
        <w:jc w:val="left"/>
      </w:pPr>
      <w:r>
        <w:rPr/>
        <w:t xml:space="preserve">(A) The fiduciary properly maintains the environmental compliance measures already in place at the facility;</w:t>
      </w:r>
    </w:p>
    <w:p>
      <w:pPr>
        <w:spacing w:before="0" w:after="0" w:line="408" w:lineRule="exact"/>
        <w:ind w:left="0" w:right="0" w:firstLine="576"/>
        <w:jc w:val="left"/>
      </w:pPr>
      <w:r>
        <w:rPr/>
        <w:t xml:space="preserve">(B) The fiduciary complies with the reporting requirements in the rules adopted under this chapter;</w:t>
      </w:r>
    </w:p>
    <w:p>
      <w:pPr>
        <w:spacing w:before="0" w:after="0" w:line="408" w:lineRule="exact"/>
        <w:ind w:left="0" w:right="0" w:firstLine="576"/>
        <w:jc w:val="left"/>
      </w:pPr>
      <w:r>
        <w:rPr/>
        <w:t xml:space="preserve">(C) The fiduciary complies with any order issued to the fiduciary by the department to abate an imminent or substantial endangerment;</w:t>
      </w:r>
    </w:p>
    <w:p>
      <w:pPr>
        <w:spacing w:before="0" w:after="0" w:line="408" w:lineRule="exact"/>
        <w:ind w:left="0" w:right="0" w:firstLine="576"/>
        <w:jc w:val="left"/>
      </w:pPr>
      <w:r>
        <w:rPr/>
        <w:t xml:space="preserve">(D) The fiduciary allows the department or potentially liable persons under an order, agreed order, or settlement agreement under this chapter access to the facility to conduct remedial actions and does not impede the conduct of such remedial actions;</w:t>
      </w:r>
    </w:p>
    <w:p>
      <w:pPr>
        <w:spacing w:before="0" w:after="0" w:line="408" w:lineRule="exact"/>
        <w:ind w:left="0" w:right="0" w:firstLine="576"/>
        <w:jc w:val="left"/>
      </w:pPr>
      <w:r>
        <w:rPr/>
        <w:t xml:space="preserve">(E) Any remedial actions conducted by the fiduciary are in compliance with any preexisting requirements identified by the department, or, if the department has not identified such requirements for the facility, the remedial actions are conducted consistent with the rules adopted under this chapter; and</w:t>
      </w:r>
    </w:p>
    <w:p>
      <w:pPr>
        <w:spacing w:before="0" w:after="0" w:line="408" w:lineRule="exact"/>
        <w:ind w:left="0" w:right="0" w:firstLine="576"/>
        <w:jc w:val="left"/>
      </w:pPr>
      <w:r>
        <w:rPr/>
        <w:t xml:space="preserve">(F) The fiduciary does not exacerbate an existing release.</w:t>
      </w:r>
    </w:p>
    <w:p>
      <w:pPr>
        <w:spacing w:before="0" w:after="0" w:line="408" w:lineRule="exact"/>
        <w:ind w:left="0" w:right="0" w:firstLine="576"/>
        <w:jc w:val="left"/>
      </w:pPr>
      <w:r>
        <w:rPr/>
        <w:t xml:space="preserve">The exemption in this subsection (22)(b)(iii) does not apply to fiduciaries who cause or contribute to a new release or threatened release or who are otherwise liable under RCW 70.105D.040(1) (b), (c), (d), and (e); provided however, that a fiduciary shall not lose this exemption if it establishes that any such new release has been remediated according to the requirements of this chapter and that any hazardous substances remaining at the facility after remediation of the new release are divisible from such new release. The exemption in this subsection (22)(b)(iii) also does not apply where the fiduciary's powers to comply with this subsection (22)(b)(iii) are limited by a governing instrument created with the objective purpose of avoiding liability under this chapter or of avoiding compliance with this chapter; or</w:t>
      </w:r>
    </w:p>
    <w:p>
      <w:pPr>
        <w:spacing w:before="0" w:after="0" w:line="408" w:lineRule="exact"/>
        <w:ind w:left="0" w:right="0" w:firstLine="576"/>
        <w:jc w:val="left"/>
      </w:pPr>
      <w:r>
        <w:rPr/>
        <w:t xml:space="preserve">(iv) Any person who has any ownership interest in, operates, or exercises control over real property where a hazardous substance has come to be located solely as a result of migration of the hazardous substance to the real property through the groundwater from a source off the property, if:</w:t>
      </w:r>
    </w:p>
    <w:p>
      <w:pPr>
        <w:spacing w:before="0" w:after="0" w:line="408" w:lineRule="exact"/>
        <w:ind w:left="0" w:right="0" w:firstLine="576"/>
        <w:jc w:val="left"/>
      </w:pPr>
      <w:r>
        <w:rPr/>
        <w:t xml:space="preserve">(A) The person can demonstrate that the hazardous substance has not been used, placed, managed, or otherwise handled on the property in a manner likely to cause or contribute to a release of the hazardous substance that has migrated onto the property;</w:t>
      </w:r>
    </w:p>
    <w:p>
      <w:pPr>
        <w:spacing w:before="0" w:after="0" w:line="408" w:lineRule="exact"/>
        <w:ind w:left="0" w:right="0" w:firstLine="576"/>
        <w:jc w:val="left"/>
      </w:pPr>
      <w:r>
        <w:rPr/>
        <w:t xml:space="preserve">(B) The person has not caused or contributed to the release of the hazardous substance;</w:t>
      </w:r>
    </w:p>
    <w:p>
      <w:pPr>
        <w:spacing w:before="0" w:after="0" w:line="408" w:lineRule="exact"/>
        <w:ind w:left="0" w:right="0" w:firstLine="576"/>
        <w:jc w:val="left"/>
      </w:pPr>
      <w:r>
        <w:rPr/>
        <w:t xml:space="preserve">(C) The person does not engage in activities that damage or interfere with the operation of remedial actions installed on the person's property or engage in activities that result in exposure of humans or the environment to the contaminated groundwater that has migrated onto the property;</w:t>
      </w:r>
    </w:p>
    <w:p>
      <w:pPr>
        <w:spacing w:before="0" w:after="0" w:line="408" w:lineRule="exact"/>
        <w:ind w:left="0" w:right="0" w:firstLine="576"/>
        <w:jc w:val="left"/>
      </w:pPr>
      <w:r>
        <w:rPr/>
        <w:t xml:space="preserve">(D) If requested, the person allows the department, potentially liable persons who are subject to an order, agreed order, or consent decree, and the authorized employees, agents, or contractors of each, access to the property to conduct remedial actions required by the department. The person may attempt to negotiate an access agreement before allowing access; and</w:t>
      </w:r>
    </w:p>
    <w:p>
      <w:pPr>
        <w:spacing w:before="0" w:after="0" w:line="408" w:lineRule="exact"/>
        <w:ind w:left="0" w:right="0" w:firstLine="576"/>
        <w:jc w:val="left"/>
      </w:pPr>
      <w:r>
        <w:rPr/>
        <w:t xml:space="preserve">(E) Legal withdrawal of groundwater does not disqualify a person from the exemption in this subsection (22)(b)(iv).</w:t>
      </w:r>
    </w:p>
    <w:p>
      <w:pPr>
        <w:spacing w:before="0" w:after="0" w:line="408" w:lineRule="exact"/>
        <w:ind w:left="0" w:right="0" w:firstLine="576"/>
        <w:jc w:val="left"/>
      </w:pPr>
      <w:r>
        <w:rPr/>
        <w:t xml:space="preserve">(23) "Participation in management" means exercising decision-making control over the borrower's operation of the facility, environmental compliance, or assuming or manifesting responsibility for the overall management of the enterprise encompassing the day-to-day decision making of the enterprise.</w:t>
      </w:r>
    </w:p>
    <w:p>
      <w:pPr>
        <w:spacing w:before="0" w:after="0" w:line="408" w:lineRule="exact"/>
        <w:ind w:left="0" w:right="0" w:firstLine="576"/>
        <w:jc w:val="left"/>
      </w:pPr>
      <w:r>
        <w:rPr/>
        <w:t xml:space="preserve">The term does not include any of the following: (a) A holder with the mere capacity or ability to influence, or the unexercised right to control facility operations; (b) a holder who conducts or requires a borrower to conduct an environmental audit or an environmental site assessment at the facility for which indicia of ownership is held; (c) a holder who requires a borrower to come into compliance with any applicable laws or regulations at the facility for which indicia of ownership is held; (d) a holder who requires a borrower to conduct remedial actions including setting minimum requirements, but does not otherwise control or manage the borrower's remedial actions or the scope of the borrower's remedial actions except to prepare a facility for sale, transfer, or assignment; (e) a holder who engages in workout or policing activities primarily to protect the holder's security interest in the facility; (f) a holder who prepares a facility for sale, transfer, or assignment or requires a borrower to prepare a facility for sale, transfer, or assignment; (g) a holder who operates a facility primarily to protect a security interest, or requires a borrower to continue to operate, a facility primarily to protect a security interest; and (h) a prospective holder who, as a condition of becoming a holder, requires an owner or operator to conduct an environmental audit, conduct an environmental site assessment, come into compliance with any applicable laws or regulations, or conduct remedial actions prior to holding a security interest is not participating in the management of the facility.</w:t>
      </w:r>
    </w:p>
    <w:p>
      <w:pPr>
        <w:spacing w:before="0" w:after="0" w:line="408" w:lineRule="exact"/>
        <w:ind w:left="0" w:right="0" w:firstLine="576"/>
        <w:jc w:val="left"/>
      </w:pPr>
      <w:r>
        <w:rPr/>
        <w:t xml:space="preserve">(24) "Person" means an individual, firm, corporation, association, partnership, consortium, joint venture, commercial entity, state government agency, unit of local government, federal government agency, or Indian tribe.</w:t>
      </w:r>
    </w:p>
    <w:p>
      <w:pPr>
        <w:spacing w:before="0" w:after="0" w:line="408" w:lineRule="exact"/>
        <w:ind w:left="0" w:right="0" w:firstLine="576"/>
        <w:jc w:val="left"/>
      </w:pPr>
      <w:r>
        <w:rPr/>
        <w:t xml:space="preserve">(25) "Policing activities" means actions the holder takes to ensure that the borrower complies with the terms of the loan or security interest or actions the holder takes or requires the borrower to take to maintain the value of the security. Policing activities include: Requiring the borrower to conduct remedial actions at the facility during the term of the security interest; requiring the borrower to comply or come into compliance with applicable federal, state, and local environmental and other laws, regulations, and permits during the term of the security interest; securing or exercising authority to monitor or inspect the facility including on-site inspections, or to monitor or inspect the borrower's business or financial condition during the term of the security interest; or taking other actions necessary to adequately police the loan or security interest such as requiring a borrower to comply with any warranties, covenants, conditions, representations, or promises from the borrower.</w:t>
      </w:r>
    </w:p>
    <w:p>
      <w:pPr>
        <w:spacing w:before="0" w:after="0" w:line="408" w:lineRule="exact"/>
        <w:ind w:left="0" w:right="0" w:firstLine="576"/>
        <w:jc w:val="left"/>
      </w:pPr>
      <w:r>
        <w:rPr/>
        <w:t xml:space="preserve">(26) "Potentially liable person" means any person whom the department finds, based on credible evidence, to be liable under RCW 70.105D.040. The department shall give notice to any such person and allow an opportunity for comment before making the finding, unless an emergency requires otherwise.</w:t>
      </w:r>
    </w:p>
    <w:p>
      <w:pPr>
        <w:spacing w:before="0" w:after="0" w:line="408" w:lineRule="exact"/>
        <w:ind w:left="0" w:right="0" w:firstLine="576"/>
        <w:jc w:val="left"/>
      </w:pPr>
      <w:r>
        <w:rPr/>
        <w:t xml:space="preserve">(27) "Prepare a facility for sale, transfer, or assignment" means to secure access to the facility; perform routine maintenance on the facility; remove inventory, equipment, or structures; properly maintain environmental compliance measures already in place at the facility; conduct remedial actions to cleanup releases at the facility; or to perform other similar activities intended to preserve the value of the facility where the borrower has defaulted on the loan or otherwise breached the security agreement or after foreclosure and its equivalents and in anticipation of a pending sale, transfer, or assignment, primarily to protect the holder's security interest in the facility. A holder can prepare a facility for sale, transfer, or assignment for up to one year prior to foreclosure and its equivalents and still stay within the security interest exemption in subsection (22)(b)(ii) of this section.</w:t>
      </w:r>
    </w:p>
    <w:p>
      <w:pPr>
        <w:spacing w:before="0" w:after="0" w:line="408" w:lineRule="exact"/>
        <w:ind w:left="0" w:right="0" w:firstLine="576"/>
        <w:jc w:val="left"/>
      </w:pPr>
      <w:r>
        <w:rPr/>
        <w:t xml:space="preserve">(28) "Primarily to protect a security interest" means the indicia of ownership is held primarily for the purpose of securing payment or performance of an obligation. The term does not include indicia of ownership held primarily for investment purposes nor indicia of ownership held primarily for purposes other than as protection for a security interest. A holder may have other, secondary reasons, for maintaining indicia of ownership, but the primary reason must be for protection of a security interest. Holding indicia of ownership after foreclosure or its equivalents for longer than five years shall be considered to be holding the indicia of ownership for purposes other than primarily to protect a security interest. For facilities that have been acquired through foreclosure or its equivalents prior to July 23, 1995, this five-year period shall begin as of July 23, 1995.</w:t>
      </w:r>
    </w:p>
    <w:p>
      <w:pPr>
        <w:spacing w:before="0" w:after="0" w:line="408" w:lineRule="exact"/>
        <w:ind w:left="0" w:right="0" w:firstLine="576"/>
        <w:jc w:val="left"/>
      </w:pPr>
      <w:r>
        <w:rPr/>
        <w:t xml:space="preserve">(29) "Prospective purchaser" means a person who is not currently liable for remedial action at a facility and who proposes to purchase, redevelop, or reuse the facility.</w:t>
      </w:r>
    </w:p>
    <w:p>
      <w:pPr>
        <w:spacing w:before="0" w:after="0" w:line="408" w:lineRule="exact"/>
        <w:ind w:left="0" w:right="0" w:firstLine="576"/>
        <w:jc w:val="left"/>
      </w:pPr>
      <w:r>
        <w:rPr/>
        <w:t xml:space="preserve">(30) "Public notice" means, at a minimum, adequate notice mailed to all persons who have made timely request of the department and to persons residing in the potentially affected vicinity of the proposed action; mailed to appropriate news media; published in the newspaper of largest circulation in the city or county of the proposed action; and opportunity for interested persons to comment.</w:t>
      </w:r>
    </w:p>
    <w:p>
      <w:pPr>
        <w:spacing w:before="0" w:after="0" w:line="408" w:lineRule="exact"/>
        <w:ind w:left="0" w:right="0" w:firstLine="576"/>
        <w:jc w:val="left"/>
      </w:pPr>
      <w:r>
        <w:rPr/>
        <w:t xml:space="preserve">(31) "Redevelopment opportunity zone" means a geographic area designated under RCW 70.105D.150.</w:t>
      </w:r>
    </w:p>
    <w:p>
      <w:pPr>
        <w:spacing w:before="0" w:after="0" w:line="408" w:lineRule="exact"/>
        <w:ind w:left="0" w:right="0" w:firstLine="576"/>
        <w:jc w:val="left"/>
      </w:pPr>
      <w:r>
        <w:rPr/>
        <w:t xml:space="preserve">(32) "Release" means any intentional or unintentional entry of any hazardous substance into the environment, including but not limited to the abandonment or disposal of containers of hazardous substances.</w:t>
      </w:r>
    </w:p>
    <w:p>
      <w:pPr>
        <w:spacing w:before="0" w:after="0" w:line="408" w:lineRule="exact"/>
        <w:ind w:left="0" w:right="0" w:firstLine="576"/>
        <w:jc w:val="left"/>
      </w:pPr>
      <w:r>
        <w:rPr/>
        <w:t xml:space="preserve">(33) "Remedy" or "remedial action" means any action or expenditure consistent with the purposes of this chapter to identify, eliminate, or minimize any threat or potential threat posed by hazardous substances to human health or the environment including any investigative and monitoring activities with respect to any release or threatened release of a hazardous substance and any health assessments or health effects studies conducted in order to determine the risk or potential risk to human health.</w:t>
      </w:r>
    </w:p>
    <w:p>
      <w:pPr>
        <w:spacing w:before="0" w:after="0" w:line="408" w:lineRule="exact"/>
        <w:ind w:left="0" w:right="0" w:firstLine="576"/>
        <w:jc w:val="left"/>
      </w:pPr>
      <w:r>
        <w:rPr/>
        <w:t xml:space="preserve">(34) "Security interest" means an interest in a facility created or established for the purpose of securing a loan or other obligation. Security interests include deeds of trusts, sellers interest in a real estate contract, liens, legal, or equitable title to a facility acquired incident to foreclosure and its equivalents, and title pursuant to lease financing transactions. Security interests may also arise from transactions such as sale and leasebacks, conditional sales, installment sales, trust receipt transactions, certain assignments, factoring agreements, accounts receivable financing arrangements, easements, and consignments, if the transaction creates or establishes an interest in a facility for the purpose of securing a loan or other obligation.</w:t>
      </w:r>
    </w:p>
    <w:p>
      <w:pPr>
        <w:spacing w:before="0" w:after="0" w:line="408" w:lineRule="exact"/>
        <w:ind w:left="0" w:right="0" w:firstLine="576"/>
        <w:jc w:val="left"/>
      </w:pPr>
      <w:r>
        <w:rPr/>
        <w:t xml:space="preserve">(35) "Workout activities" means those actions by which a holder, at any time prior to foreclosure and its equivalents, seeks to prevent, cure, or mitigate a default by the borrower or obligor; or to preserve, or prevent the diminution of, the value of the security. Workout activities include: Restructuring or renegotiating the terms of the security interest; requiring payment of additional rent or interest; exercising forbearance; requiring or exercising rights pursuant to an assignment of accounts or other amounts owed to an obligor; requiring or exercising rights pursuant to an escrow agreement pertaining to amounts owed to an obligor; providing specific or general financial or other advice, suggestions, counseling, or guidance; and exercising any right or remedy the holder is entitled to by law or under any warranties, covenants, conditions, representations, or promises from the borrower.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055</w:t>
      </w:r>
      <w:r>
        <w:rPr/>
        <w:t xml:space="preserve"> and 2005 c 211 s 1 are each amended to read as follows:</w:t>
      </w:r>
    </w:p>
    <w:p>
      <w:pPr>
        <w:spacing w:before="0" w:after="0" w:line="408" w:lineRule="exact"/>
        <w:ind w:left="0" w:right="0" w:firstLine="576"/>
        <w:jc w:val="left"/>
      </w:pPr>
      <w:r>
        <w:rPr/>
        <w:t xml:space="preserve">(1) It is in the public interest for the department to recover remedial action costs incurred in discharging its responsibility under this chapter, as these recovered funds can then be applied to the cleanup of other facilities. Thus, in addition to other cost-recovery mechanisms provided under this chapter, this section is intended to facilitate the recovery of state funds spent on remedial actions by providing the department with lien authority. This will also prevent a facility owner or mortgagee from gaining a financial windfall from increased land value resulting from department-conducted remedial actions at the expense of the state taxpayers.</w:t>
      </w:r>
    </w:p>
    <w:p>
      <w:pPr>
        <w:spacing w:before="0" w:after="0" w:line="408" w:lineRule="exact"/>
        <w:ind w:left="0" w:right="0" w:firstLine="576"/>
        <w:jc w:val="left"/>
      </w:pPr>
      <w:r>
        <w:rPr/>
        <w:t xml:space="preserve">(2) If the state of Washington incurs remedial action costs relating to a remedial action of real property, and those remedial action costs are unrecovered by the state of Washington, the department may file a lien against that real property.</w:t>
      </w:r>
    </w:p>
    <w:p>
      <w:pPr>
        <w:spacing w:before="0" w:after="0" w:line="408" w:lineRule="exact"/>
        <w:ind w:left="0" w:right="0" w:firstLine="576"/>
        <w:jc w:val="left"/>
      </w:pPr>
      <w:r>
        <w:rPr/>
        <w:t xml:space="preserve">(a) Except as provided in (c) of this subsection, liens filed under this section shall have priority in rank over all other privileges, liens, monetary encumbrances, or other security interests affecting the real property, whenever incurred, filed, or recorded, except for the following liens:</w:t>
      </w:r>
    </w:p>
    <w:p>
      <w:pPr>
        <w:spacing w:before="0" w:after="0" w:line="408" w:lineRule="exact"/>
        <w:ind w:left="0" w:right="0" w:firstLine="576"/>
        <w:jc w:val="left"/>
      </w:pPr>
      <w:r>
        <w:rPr/>
        <w:t xml:space="preserve">(i) Local and special district property tax assessments; and</w:t>
      </w:r>
    </w:p>
    <w:p>
      <w:pPr>
        <w:spacing w:before="0" w:after="0" w:line="408" w:lineRule="exact"/>
        <w:ind w:left="0" w:right="0" w:firstLine="576"/>
        <w:jc w:val="left"/>
      </w:pPr>
      <w:r>
        <w:rPr/>
        <w:t xml:space="preserve">(ii) Mortgage liens recorded before liens or notices of intent to conduct remedial actions are recorded under this section.</w:t>
      </w:r>
    </w:p>
    <w:p>
      <w:pPr>
        <w:spacing w:before="0" w:after="0" w:line="408" w:lineRule="exact"/>
        <w:ind w:left="0" w:right="0" w:firstLine="576"/>
        <w:jc w:val="left"/>
      </w:pPr>
      <w:r>
        <w:rPr/>
        <w:t xml:space="preserve">(b) Liens filed pursuant to (a) and (c) of this subsection shall not exceed the remedial action costs incurred by the state.</w:t>
      </w:r>
    </w:p>
    <w:p>
      <w:pPr>
        <w:spacing w:before="0" w:after="0" w:line="408" w:lineRule="exact"/>
        <w:ind w:left="0" w:right="0" w:firstLine="576"/>
        <w:jc w:val="left"/>
      </w:pPr>
      <w:r>
        <w:rPr/>
        <w:t xml:space="preserve">(c)(i) If the real property for which the department has incurred remedial action costs is abandoned, the department may choose to limit the amount of the lien to the increase in the fair market value of the real property that is attributable to a remedial action conducted by the department. The increase in fair market value shall be determined by subtracting the county assessor's value of the real property for the most recent year prior to remedial action being initiated from the value of the real property after remedial action. The value of the real property after remedial action shall be determined by the bona fide purchase price of the real property or by a real estate appraiser retained by the department. Liens limited in this way have priority in rank over all other privileges, liens, monetary encumbrances, or other security interests affecting the real property, whenever incurred, filed, or recorded.</w:t>
      </w:r>
    </w:p>
    <w:p>
      <w:pPr>
        <w:spacing w:before="0" w:after="0" w:line="408" w:lineRule="exact"/>
        <w:ind w:left="0" w:right="0" w:firstLine="576"/>
        <w:jc w:val="left"/>
      </w:pPr>
      <w:r>
        <w:rPr/>
        <w:t xml:space="preserve">(ii) For the purposes of this subsection, "abandoned" means there has not been significant business activity on the real property for three years or property taxes owed on the real property are three years in arrears prior to the department incurring costs attributable to this lien.</w:t>
      </w:r>
    </w:p>
    <w:p>
      <w:pPr>
        <w:spacing w:before="0" w:after="0" w:line="408" w:lineRule="exact"/>
        <w:ind w:left="0" w:right="0" w:firstLine="576"/>
        <w:jc w:val="left"/>
      </w:pPr>
      <w:r>
        <w:rPr/>
        <w:t xml:space="preserve">(d) The department shall, when notifying potentially liable persons of their potential liability under RCW 70.105D.040, include a notice stating that if the department incurs remedial action costs relating to the remediation of real property and the costs are not recovered by the department, the department may file a lien against that real property under this section.</w:t>
      </w:r>
    </w:p>
    <w:p>
      <w:pPr>
        <w:spacing w:before="0" w:after="0" w:line="408" w:lineRule="exact"/>
        <w:ind w:left="0" w:right="0" w:firstLine="576"/>
        <w:jc w:val="left"/>
      </w:pPr>
      <w:r>
        <w:rPr/>
        <w:t xml:space="preserve">(e) Except for emergency remedial actions, the department must provide notice to the following persons before initiating remedial actions conducted by persons under contract to the department on real property on which a lien may be filed under this section:</w:t>
      </w:r>
    </w:p>
    <w:p>
      <w:pPr>
        <w:spacing w:before="0" w:after="0" w:line="408" w:lineRule="exact"/>
        <w:ind w:left="0" w:right="0" w:firstLine="576"/>
        <w:jc w:val="left"/>
      </w:pPr>
      <w:r>
        <w:rPr/>
        <w:t xml:space="preserve">(i) The real property owner;</w:t>
      </w:r>
    </w:p>
    <w:p>
      <w:pPr>
        <w:spacing w:before="0" w:after="0" w:line="408" w:lineRule="exact"/>
        <w:ind w:left="0" w:right="0" w:firstLine="576"/>
        <w:jc w:val="left"/>
      </w:pPr>
      <w:r>
        <w:rPr/>
        <w:t xml:space="preserve">(ii) Mortgagees;</w:t>
      </w:r>
    </w:p>
    <w:p>
      <w:pPr>
        <w:spacing w:before="0" w:after="0" w:line="408" w:lineRule="exact"/>
        <w:ind w:left="0" w:right="0" w:firstLine="576"/>
        <w:jc w:val="left"/>
      </w:pPr>
      <w:r>
        <w:rPr/>
        <w:t xml:space="preserve">(iii) Lienholders of record;</w:t>
      </w:r>
    </w:p>
    <w:p>
      <w:pPr>
        <w:spacing w:before="0" w:after="0" w:line="408" w:lineRule="exact"/>
        <w:ind w:left="0" w:right="0" w:firstLine="576"/>
        <w:jc w:val="left"/>
      </w:pPr>
      <w:r>
        <w:rPr/>
        <w:t xml:space="preserve">(iv) Persons known to the department to be conducting remedial actions at the facility at the time of such notice; and</w:t>
      </w:r>
    </w:p>
    <w:p>
      <w:pPr>
        <w:spacing w:before="0" w:after="0" w:line="408" w:lineRule="exact"/>
        <w:ind w:left="0" w:right="0" w:firstLine="576"/>
        <w:jc w:val="left"/>
      </w:pPr>
      <w:r>
        <w:rPr/>
        <w:t xml:space="preserve">(v) Persons known to the department to be under contract to conduct remedial actions at the facility at the time of such notice.</w:t>
      </w:r>
    </w:p>
    <w:p>
      <w:pPr>
        <w:spacing w:before="0" w:after="0" w:line="408" w:lineRule="exact"/>
        <w:ind w:left="0" w:right="0" w:firstLine="576"/>
        <w:jc w:val="left"/>
      </w:pPr>
      <w:r>
        <w:rPr/>
        <w:t xml:space="preserve">For emergency remedial actions, this notice shall be provided within thirty days after initiation of the emergency remedial actions.</w:t>
      </w:r>
    </w:p>
    <w:p>
      <w:pPr>
        <w:spacing w:before="0" w:after="0" w:line="408" w:lineRule="exact"/>
        <w:ind w:left="0" w:right="0" w:firstLine="576"/>
        <w:jc w:val="left"/>
      </w:pPr>
      <w:r>
        <w:rPr/>
        <w:t xml:space="preserve">(f) The department may record a copy of the notice in (e) of this subsection, along with a legal description of the property on which the remedial action will take place, with the county auditor in the county where the real property is located. If the department subsequently files a lien, the effective date of the lien will be the date this notice was recorded.</w:t>
      </w:r>
    </w:p>
    <w:p>
      <w:pPr>
        <w:spacing w:before="0" w:after="0" w:line="408" w:lineRule="exact"/>
        <w:ind w:left="0" w:right="0" w:firstLine="576"/>
        <w:jc w:val="left"/>
      </w:pPr>
      <w:r>
        <w:rPr/>
        <w:t xml:space="preserve">(3) Before filing a lien under this section, the department shall give the owner of real property on which the lien is to be filed and mortgagees and lienholders of record a notice of its intent to file a lien:</w:t>
      </w:r>
    </w:p>
    <w:p>
      <w:pPr>
        <w:spacing w:before="0" w:after="0" w:line="408" w:lineRule="exact"/>
        <w:ind w:left="0" w:right="0" w:firstLine="576"/>
        <w:jc w:val="left"/>
      </w:pPr>
      <w:r>
        <w:rPr/>
        <w:t xml:space="preserve">(a) The notice required under this subsection (3) must be sent by certified mail to the real property owner and mortgagees of record at the addresses listed in the recorded documents. If the real property owner is unknown or if a mailed notice is returned as undeliverable, the department shall provide notice by posting a legal notice in the newspaper of largest circulation in the county </w:t>
      </w:r>
      <w:r>
        <w:t>((</w:t>
      </w:r>
      <w:r>
        <w:rPr>
          <w:strike/>
        </w:rPr>
        <w:t xml:space="preserve">[in which]</w:t>
      </w:r>
      <w:r>
        <w:t>))</w:t>
      </w:r>
      <w:r>
        <w:rPr/>
        <w:t xml:space="preserve"> </w:t>
      </w:r>
      <w:r>
        <w:rPr>
          <w:u w:val="single"/>
        </w:rPr>
        <w:t xml:space="preserve">in which</w:t>
      </w:r>
      <w:r>
        <w:rPr/>
        <w:t xml:space="preserve"> the site is located. The notice shall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w:t>
      </w:r>
    </w:p>
    <w:p>
      <w:pPr>
        <w:spacing w:before="0" w:after="0" w:line="408" w:lineRule="exact"/>
        <w:ind w:left="0" w:right="0" w:firstLine="576"/>
        <w:jc w:val="left"/>
      </w:pPr>
      <w:r>
        <w:rPr/>
        <w:t xml:space="preserve">(iii) A statement of the remedial action costs incurred by the state related to the real property affected by the lien;</w:t>
      </w:r>
    </w:p>
    <w:p>
      <w:pPr>
        <w:spacing w:before="0" w:after="0" w:line="408" w:lineRule="exact"/>
        <w:ind w:left="0" w:right="0" w:firstLine="576"/>
        <w:jc w:val="left"/>
      </w:pPr>
      <w:r>
        <w:rPr/>
        <w:t xml:space="preserve">(iv) A brief statement of facts showing probable cause that the real property is the subject of the remedial action costs incurred by the department; and</w:t>
      </w:r>
    </w:p>
    <w:p>
      <w:pPr>
        <w:spacing w:before="0" w:after="0" w:line="408" w:lineRule="exact"/>
        <w:ind w:left="0" w:right="0" w:firstLine="576"/>
        <w:jc w:val="left"/>
      </w:pPr>
      <w:r>
        <w:rPr/>
        <w:t xml:space="preserve">(v) The time period following service or other notice during which any recipient of the notice whose legal rights may be affected by the lien may comment on the notice.</w:t>
      </w:r>
    </w:p>
    <w:p>
      <w:pPr>
        <w:spacing w:before="0" w:after="0" w:line="408" w:lineRule="exact"/>
        <w:ind w:left="0" w:right="0" w:firstLine="576"/>
        <w:jc w:val="left"/>
      </w:pPr>
      <w:r>
        <w:rPr/>
        <w:t xml:space="preserve">(b) Any comments on the notice must be received by the department on or before thirty days following service or other provision of the notice of intent to file a lien.</w:t>
      </w:r>
    </w:p>
    <w:p>
      <w:pPr>
        <w:spacing w:before="0" w:after="0" w:line="408" w:lineRule="exact"/>
        <w:ind w:left="0" w:right="0" w:firstLine="576"/>
        <w:jc w:val="left"/>
      </w:pPr>
      <w:r>
        <w:rPr/>
        <w:t xml:space="preserve">(c) If no comments are received by the department, the lien may be filed on the real property immediately.</w:t>
      </w:r>
    </w:p>
    <w:p>
      <w:pPr>
        <w:spacing w:before="0" w:after="0" w:line="408" w:lineRule="exact"/>
        <w:ind w:left="0" w:right="0" w:firstLine="576"/>
        <w:jc w:val="left"/>
      </w:pPr>
      <w:r>
        <w:rPr/>
        <w:t xml:space="preserve">(d) If the department receives any comments on the lien, the department shall determine if there is probable cause for filing the certificate of lien. If the department determines there is probable cause, the department may file the lien. Any further challenge to the lien may only occur at the times specified under RCW 70.105D.060.</w:t>
      </w:r>
    </w:p>
    <w:p>
      <w:pPr>
        <w:spacing w:before="0" w:after="0" w:line="408" w:lineRule="exact"/>
        <w:ind w:left="0" w:right="0" w:firstLine="576"/>
        <w:jc w:val="left"/>
      </w:pPr>
      <w:r>
        <w:rPr/>
        <w:t xml:space="preserve">(e) If the department has reason to believe that exigent circumstances require the filing of a lien prior to giving notice under this subsection (3), or prior to the expiration of the time period for comments, the department may file the lien immediately. For the purposes of this subsection (3), exigent circumstances include, but are not limited to, an imminent bankruptcy filing by the real property owner, or the imminent transfer or sale of the real property subject to lien by the real property owner, or both.</w:t>
      </w:r>
    </w:p>
    <w:p>
      <w:pPr>
        <w:spacing w:before="0" w:after="0" w:line="408" w:lineRule="exact"/>
        <w:ind w:left="0" w:right="0" w:firstLine="576"/>
        <w:jc w:val="left"/>
      </w:pPr>
      <w:r>
        <w:rPr/>
        <w:t xml:space="preserve">(4) A lien filed under this section is effective when a statement of lien is filed with the county auditor in the county where the real property is located. The statement of lien must include a description of the real property subject to lien and the amount of the lien.</w:t>
      </w:r>
    </w:p>
    <w:p>
      <w:pPr>
        <w:spacing w:before="0" w:after="0" w:line="408" w:lineRule="exact"/>
        <w:ind w:left="0" w:right="0" w:firstLine="576"/>
        <w:jc w:val="left"/>
      </w:pPr>
      <w:r>
        <w:rPr/>
        <w:t xml:space="preserve">(5) Unless the department determines it is in the public interest to remove the lien, the lien continues until the liability for the remedial action costs have been satisfied through sale of the real property, foreclosure, or other means agreed to by the department. Any action for foreclosure of the lien shall be brought by the attorney general in a civil action in the court having jurisdiction and in the manner prescribed for the judicial foreclosure of a mortgage.</w:t>
      </w:r>
    </w:p>
    <w:p>
      <w:pPr>
        <w:spacing w:before="0" w:after="0" w:line="408" w:lineRule="exact"/>
        <w:ind w:left="0" w:right="0" w:firstLine="576"/>
        <w:jc w:val="left"/>
      </w:pPr>
      <w:r>
        <w:rPr/>
        <w:t xml:space="preserve">(6)(a) This section does not apply to real property owned by a local government or special purpose district or real property used solely for residential purposes and consisting of four residential units or less at the time the lien is recorded. This limitation does not apply to illegal drug manufacturing and storage sites under chapter 64.44 RCW.</w:t>
      </w:r>
    </w:p>
    <w:p>
      <w:pPr>
        <w:spacing w:before="0" w:after="0" w:line="408" w:lineRule="exact"/>
        <w:ind w:left="0" w:right="0" w:firstLine="576"/>
        <w:jc w:val="left"/>
      </w:pPr>
      <w:r>
        <w:rPr/>
        <w:t xml:space="preserve">(b) If the real property owner has consented to the department filing a lien on the real property, then only subsection (3)(a)(i) through (iii) of this section requiring notice to mortgagees and lienholders of record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080</w:t>
      </w:r>
      <w:r>
        <w:rPr/>
        <w:t xml:space="preserve"> and 1997 c 406 s 6 are each amended to read as follows:</w:t>
      </w:r>
    </w:p>
    <w:p>
      <w:pPr>
        <w:spacing w:before="0" w:after="0" w:line="408" w:lineRule="exact"/>
        <w:ind w:left="0" w:right="0" w:firstLine="576"/>
        <w:jc w:val="left"/>
      </w:pPr>
      <w:r>
        <w:rPr/>
        <w:t xml:space="preserve">Except as provided in RCW 70.105D.040(4) (d) and (f), a person may bring a private right of action, including a claim for contribution or for declaratory relief, against any other person liable under RCW 70.105D.040 for the recovery of remedial action costs. In the action, natural resource damages paid to the state under this chapter may also be recovered. Recovery shall be based on such equitable factors as the court determines are appropriate. Remedial action costs shall include reasonable attorneys' fees and expenses. Recovery of remedial action costs shall be limited to those remedial actions that, when evaluated as a whole, are the substantial equivalent of a department-conducted or department-supervised remedial action. Substantial equivalence shall be determined by the court with reference to the rules adopted by the department under this chapter. An action under this section may be brought after remedial action costs are incurred but must be brought within three years from the date remedial action confirms cleanup standards are met </w:t>
      </w:r>
      <w:r>
        <w:t>((</w:t>
      </w:r>
      <w:r>
        <w:rPr>
          <w:strike/>
        </w:rPr>
        <w:t xml:space="preserve">or within one year of May 12, 1993, whichever is later</w:t>
      </w:r>
      <w:r>
        <w:t>))</w:t>
      </w:r>
      <w:r>
        <w:rPr/>
        <w:t xml:space="preserve">. The prevailing party in such an action shall recover its reasonable attorneys' fees and costs. This section applies to all causes of action regardless of when the cause of action may have arisen. To the extent a cause of action has arisen prior to May 12, 1993, this section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21C</w:t>
      </w:r>
      <w:r>
        <w:rPr/>
        <w:t xml:space="preserve">.</w:t>
      </w:r>
      <w:r>
        <w:t xml:space="preserve">036</w:t>
      </w:r>
      <w:r>
        <w:rPr/>
        <w:t xml:space="preserve"> (Hazardous substance remedial actions</w:t>
      </w:r>
      <w:r>
        <w:rPr>
          <w:rFonts w:ascii="Times New Roman" w:hAnsi="Times New Roman"/>
        </w:rPr>
        <w:t xml:space="preserve">—</w:t>
      </w:r>
      <w:r>
        <w:rPr/>
        <w:t xml:space="preserve">Procedural requirements and documents to be integrated) and 1994 c 257 s 21; and</w:t>
      </w:r>
    </w:p>
    <w:p>
      <w:pPr>
        <w:spacing w:before="0" w:after="0" w:line="408" w:lineRule="exact"/>
        <w:ind w:left="0" w:right="0" w:firstLine="576"/>
        <w:jc w:val="left"/>
      </w:pPr>
      <w:r>
        <w:t>(2)</w:t>
      </w:r>
      <w:r>
        <w:rPr/>
        <w:t xml:space="preserve">RCW </w:t>
      </w:r>
      <w:r>
        <w:t xml:space="preserve">70</w:t>
      </w:r>
      <w:r>
        <w:rPr/>
        <w:t xml:space="preserve">.</w:t>
      </w:r>
      <w:r>
        <w:t xml:space="preserve">105D</w:t>
      </w:r>
      <w:r>
        <w:rPr/>
        <w:t xml:space="preserve">.</w:t>
      </w:r>
      <w:r>
        <w:t xml:space="preserve">900</w:t>
      </w:r>
      <w:r>
        <w:rPr/>
        <w:t xml:space="preserve"> (Short title</w:t>
      </w:r>
      <w:r>
        <w:rPr>
          <w:rFonts w:ascii="Times New Roman" w:hAnsi="Times New Roman"/>
        </w:rPr>
        <w:t xml:space="preserve">—</w:t>
      </w:r>
      <w:r>
        <w:rPr/>
        <w:t xml:space="preserve">1989 c 2) and 1989 c 2 s 22 (Initiative Measure No. 97, approved November 8, 1988).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70</w:t>
      </w:r>
      <w:r>
        <w:rPr/>
        <w:t xml:space="preserve">.</w:t>
      </w:r>
      <w:r>
        <w:t xml:space="preserve">105D</w:t>
      </w:r>
      <w:r>
        <w:rPr/>
        <w:t xml:space="preserve">.</w:t>
      </w:r>
      <w:r>
        <w:t xml:space="preserve">010</w:t>
      </w:r>
      <w:r>
        <w:rPr/>
        <w:t xml:space="preserve"> (Declaration of policy); and</w:t>
      </w:r>
    </w:p>
    <w:p>
      <w:pPr>
        <w:spacing w:before="0" w:after="0" w:line="408" w:lineRule="exact"/>
        <w:ind w:left="0" w:right="0" w:firstLine="576"/>
        <w:jc w:val="left"/>
      </w:pPr>
      <w:r>
        <w:rPr/>
        <w:t xml:space="preserve">(2) </w:t>
      </w:r>
      <w:r>
        <w:rPr/>
        <w:t xml:space="preserve">RCW </w:t>
      </w:r>
      <w:r>
        <w:t xml:space="preserve">70</w:t>
      </w:r>
      <w:r>
        <w:rPr/>
        <w:t xml:space="preserve">.</w:t>
      </w:r>
      <w:r>
        <w:t xml:space="preserve">105D</w:t>
      </w:r>
      <w:r>
        <w:rPr/>
        <w:t xml:space="preserve">.</w:t>
      </w:r>
      <w:r>
        <w:t xml:space="preserve">920</w:t>
      </w:r>
      <w:r>
        <w:rPr/>
        <w:t xml:space="preserve"> (Effective date</w:t>
      </w:r>
      <w:r>
        <w:rPr>
          <w:rFonts w:ascii="Times New Roman" w:hAnsi="Times New Roman"/>
        </w:rPr>
        <w:t xml:space="preserve">—</w:t>
      </w:r>
      <w:r>
        <w:rPr/>
        <w:t xml:space="preserve">1989 c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d2e0b2081704b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12e41640b04601" /><Relationship Type="http://schemas.openxmlformats.org/officeDocument/2006/relationships/footer" Target="/word/footer.xml" Id="R5d2e0b2081704b87" /></Relationships>
</file>