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f9353691b54d28" /></Relationships>
</file>

<file path=word/document.xml><?xml version="1.0" encoding="utf-8"?>
<w:document xmlns:w="http://schemas.openxmlformats.org/wordprocessingml/2006/main">
  <w:body>
    <w:p>
      <w:r>
        <w:t>S-2831.1</w:t>
      </w:r>
    </w:p>
    <w:p>
      <w:pPr>
        <w:jc w:val="center"/>
      </w:pPr>
      <w:r>
        <w:t>_______________________________________________</w:t>
      </w:r>
    </w:p>
    <w:p/>
    <w:p>
      <w:pPr>
        <w:jc w:val="center"/>
      </w:pPr>
      <w:r>
        <w:rPr>
          <w:b/>
        </w:rPr>
        <w:t>SENATE BILL 5958</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Senators Short, Takko, Pearson, Hobbs, Warnick, Cleveland, Brown, Mullet, and Ericksen</w:t>
      </w:r>
    </w:p>
    <w:p/>
    <w:p>
      <w:r>
        <w:rPr>
          <w:t xml:space="preserve">Read first time 06/16/17.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operable intent of RCW 34.05.271 and 34.05.272 to the significant agency actions of the department of natural resources; adding a new section to chapter 34.05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Before taking a significant agency action, the department of natural resources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natural resources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On the agency's web site, the department of natural resources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natural resources;</w:t>
      </w:r>
    </w:p>
    <w:p>
      <w:pPr>
        <w:spacing w:before="0" w:after="0" w:line="408" w:lineRule="exact"/>
        <w:ind w:left="0" w:right="0" w:firstLine="576"/>
        <w:jc w:val="left"/>
      </w:pPr>
      <w:r>
        <w:rPr/>
        <w:t xml:space="preserve">(iii) External peer review: Review by persons that are external to and selected by the department of natural resources;</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regulations and state administrative rules;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t xml:space="preserve">(vii) Records of the best professional judgment of department of natural resources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(1)(c).</w:t>
      </w:r>
    </w:p>
    <w:p>
      <w:pPr>
        <w:spacing w:before="0" w:after="0" w:line="408" w:lineRule="exact"/>
        <w:ind w:left="0" w:right="0" w:firstLine="576"/>
        <w:jc w:val="left"/>
      </w:pPr>
      <w:r>
        <w:rPr/>
        <w:t xml:space="preserve">(2) This section does not apply to purely proprietary decisions of the department of natural resources and is not intended to affect agency action regarding:</w:t>
      </w:r>
    </w:p>
    <w:p>
      <w:pPr>
        <w:spacing w:before="0" w:after="0" w:line="408" w:lineRule="exact"/>
        <w:ind w:left="0" w:right="0" w:firstLine="576"/>
        <w:jc w:val="left"/>
      </w:pPr>
      <w:r>
        <w:rPr/>
        <w:t xml:space="preserve">(a) Individual permitting, leasing, or sales of valuable materials;</w:t>
      </w:r>
    </w:p>
    <w:p>
      <w:pPr>
        <w:spacing w:before="0" w:after="0" w:line="408" w:lineRule="exact"/>
        <w:ind w:left="0" w:right="0" w:firstLine="576"/>
        <w:jc w:val="left"/>
      </w:pPr>
      <w:r>
        <w:rPr/>
        <w:t xml:space="preserve">(b) Compliance and enforcement decisions; or</w:t>
      </w:r>
    </w:p>
    <w:p>
      <w:pPr>
        <w:spacing w:before="0" w:after="0" w:line="408" w:lineRule="exact"/>
        <w:ind w:left="0" w:right="0" w:firstLine="576"/>
        <w:jc w:val="left"/>
      </w:pPr>
      <w:r>
        <w:rPr/>
        <w:t xml:space="preserve">(c) Guidance provided by the agency to a local government on a case-by-case basis.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"Department of natural resources" means the agency created in chapter 43.30 RCW and includes the office of the commissioner of public lands and rule-making bodies housed within the department of natural resources, including the board of natural resources and the forest practices board.</w:t>
      </w:r>
    </w:p>
    <w:p>
      <w:pPr>
        <w:spacing w:before="0" w:after="0" w:line="408" w:lineRule="exact"/>
        <w:ind w:left="0" w:right="0" w:firstLine="576"/>
        <w:jc w:val="left"/>
      </w:pPr>
      <w:r>
        <w:rPr/>
        <w:t xml:space="preserve">(b) "Significant agency action" means an act of the department of natural resources that:</w:t>
      </w:r>
    </w:p>
    <w:p>
      <w:pPr>
        <w:spacing w:before="0" w:after="0" w:line="408" w:lineRule="exact"/>
        <w:ind w:left="0" w:right="0" w:firstLine="576"/>
        <w:jc w:val="left"/>
      </w:pPr>
      <w:r>
        <w:rPr/>
        <w:t xml:space="preserve">(i) Results in the development of a significant legislative rule as defined in RCW 34.05.328; or</w:t>
      </w:r>
    </w:p>
    <w:p>
      <w:pPr>
        <w:spacing w:before="0" w:after="0" w:line="408" w:lineRule="exact"/>
        <w:ind w:left="0" w:right="0" w:firstLine="576"/>
        <w:jc w:val="left"/>
      </w:pPr>
      <w:r>
        <w:rPr/>
        <w:t xml:space="preserve">(ii) Results in the development of technical guidance, technical assessments, or technical documents that are used to directly support implementation of a state rule or state statute; and</w:t>
      </w:r>
    </w:p>
    <w:p>
      <w:pPr>
        <w:spacing w:before="0" w:after="0" w:line="408" w:lineRule="exact"/>
        <w:ind w:left="0" w:right="0" w:firstLine="576"/>
        <w:jc w:val="left"/>
      </w:pPr>
      <w:r>
        <w:rPr/>
        <w:t xml:space="preserve">(iii) Results in the development of natural resource recovery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the findings stated in section 1, chapter 68, Laws of 2013 and extends those same findings to this act.</w:t>
      </w:r>
    </w:p>
    <w:p/>
    <w:p>
      <w:pPr>
        <w:jc w:val="center"/>
      </w:pPr>
      <w:r>
        <w:rPr>
          <w:b/>
        </w:rPr>
        <w:t>--- END ---</w:t>
      </w:r>
    </w:p>
    <w:sectPr>
      <w:pgNumType w:start="1"/>
      <w:footerReference xmlns:r="http://schemas.openxmlformats.org/officeDocument/2006/relationships" r:id="Rd5947ac2deaf47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cb35cee244efb" /><Relationship Type="http://schemas.openxmlformats.org/officeDocument/2006/relationships/footer" Target="/word/footer.xml" Id="Rd5947ac2deaf475a" /></Relationships>
</file>