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166a751a8e40df" /></Relationships>
</file>

<file path=word/document.xml><?xml version="1.0" encoding="utf-8"?>
<w:document xmlns:w="http://schemas.openxmlformats.org/wordprocessingml/2006/main">
  <w:body>
    <w:p>
      <w:r>
        <w:t>S-3209.3</w:t>
      </w:r>
    </w:p>
    <w:p>
      <w:pPr>
        <w:jc w:val="center"/>
      </w:pPr>
      <w:r>
        <w:t>_______________________________________________</w:t>
      </w:r>
    </w:p>
    <w:p/>
    <w:p>
      <w:pPr>
        <w:jc w:val="center"/>
      </w:pPr>
      <w:r>
        <w:rPr>
          <w:b/>
        </w:rPr>
        <w:t>SENATE BILL 6002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Billig, Palumbo, Frockt, Rolfes, Van De Wege, Liias, Ranker, Keiser, Pedersen, Hunt, Wellman, Conway, Chase, McCoy, Dhingra, Kuderer, Hasegawa, Nelson, Carlyle, and Mullet</w:t>
      </w:r>
    </w:p>
    <w:p/>
    <w:p>
      <w:r>
        <w:rPr>
          <w:t xml:space="preserve">Prefiled 12/06/17.</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and establishing a cause of action to redress lack of voter opportunity; amending RCW 36.32.020, 36.32.040, and 54.12.010; adding a new section to chapter 28A.343 RCW; adding a new section to chapter 35.21 RCW; adding a new section to chapter 35A.21 RCW; adding a new section to chapter 52.14 RCW; adding a new section to chapter 53.12 RCW; adding a new section to chapter 29A.76 RCW; and adding a new chapter to Title 29A RCW.</w:t>
      </w:r>
    </w:p>
    <w:p>
      <w:r>
        <w:t/>
      </w:r>
    </w:p>
    <w:p>
      <w:r>
        <w:t>BE IT ENACTED BY THE LEGISLATURE OF THE STATE OF WASHINGTON:</w:t>
      </w:r>
    </w:p>
    <w:p>
      <w:pPr>
        <w:spacing w:before="240" w:after="0" w:line="408" w:lineRule="exact"/>
        <w:ind w:left="0" w:right="0" w:firstLine="576"/>
        <w:jc w:val="center"/>
      </w:pPr>
      <w:r>
        <w:rPr>
          <w:b/>
        </w:rPr>
        <w:t xml:space="preserve">PART I -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voting rights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this act to be consistent with federal protections that may provide a similar remedy for minority groups. Remedies shall also be available where either the drawing of leaning and influence districts or the use of an alternative proportional voting method is able to address both vote dilution and racial polarization.</w:t>
      </w:r>
    </w:p>
    <w:p>
      <w:pPr>
        <w:spacing w:before="0" w:after="0" w:line="408" w:lineRule="exact"/>
        <w:ind w:left="0" w:right="0" w:firstLine="576"/>
        <w:jc w:val="left"/>
      </w:pPr>
      <w:r>
        <w:rPr/>
        <w:t xml:space="preserve">The legislature also intends for this act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"Alternative proportional voting method" means any at-large election that includes one of the following methods of voting for multiple members of the governing body of a political subdivision:</w:t>
      </w:r>
    </w:p>
    <w:p>
      <w:pPr>
        <w:spacing w:before="0" w:after="0" w:line="408" w:lineRule="exact"/>
        <w:ind w:left="0" w:right="0" w:firstLine="576"/>
        <w:jc w:val="left"/>
      </w:pPr>
      <w:r>
        <w:rPr/>
        <w:t xml:space="preserve">(a) Limiting the number of votes a voter is entitled to cast to fewer than there are positions to elect;</w:t>
      </w:r>
    </w:p>
    <w:p>
      <w:pPr>
        <w:spacing w:before="0" w:after="0" w:line="408" w:lineRule="exact"/>
        <w:ind w:left="0" w:right="0" w:firstLine="576"/>
        <w:jc w:val="left"/>
      </w:pPr>
      <w:r>
        <w:rPr/>
        <w:t xml:space="preserve">(b) Cumulating the number of votes a voter is entitled to cast for each position, and allowing the voter to cast the total number of votes in favor of a single candidate or to distribute the total number of votes among multiple candidates; or</w:t>
      </w:r>
    </w:p>
    <w:p>
      <w:pPr>
        <w:spacing w:before="0" w:after="0" w:line="408" w:lineRule="exact"/>
        <w:ind w:left="0" w:right="0" w:firstLine="576"/>
        <w:jc w:val="left"/>
      </w:pPr>
      <w:r>
        <w:rPr/>
        <w:t xml:space="preserve">(c) Voting in a single transferable vote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t xml:space="preserve">(2)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at-large with district-based elections.</w:t>
      </w:r>
    </w:p>
    <w:p>
      <w:pPr>
        <w:spacing w:before="0" w:after="0" w:line="408" w:lineRule="exact"/>
        <w:ind w:left="0" w:right="0" w:firstLine="576"/>
        <w:jc w:val="left"/>
      </w:pPr>
      <w:r>
        <w:rPr/>
        <w:t xml:space="preserve">(3)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(4) "Polarized voting" means voting in which there is a difference, as defined in case law regarding enforcement of the federal voting rights act, 52 U.S.C. 10301 et seq.,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(5)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(6) "Protected class" means a class of voters who are members of a race, color, or language minority group, as this class is referenced and defined in the federal voting rights act, 52 U.S.C. 10301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provided in section 302 of this act, no method of electing the governing body of a political subdivision may be imposed or applied in a manner that impairs the ability of members of a protected class to have an equal opportunity to elect candidates of their choice or an equal opportunity to influence the outcome of an election as a result of the dilution or abridgment of the rights of voters who are members of a protected class.</w:t>
      </w:r>
    </w:p>
    <w:p>
      <w:pPr>
        <w:spacing w:before="240" w:after="0" w:line="408" w:lineRule="exact"/>
        <w:ind w:left="0" w:right="0" w:firstLine="576"/>
        <w:jc w:val="center"/>
      </w:pPr>
      <w:r>
        <w:rPr>
          <w:b/>
        </w:rPr>
        <w:t xml:space="preserve">PART II - VOLUNTARY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or an alternative proportional voting method to remedy a potential violation of section 104 of this act.</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Prior to the adoption of its proposed plan, the political subdivision must provide public notice to the community about the proposed remedy to a potential violation of section 104 of this act. If a significant segment of the community has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If the political subdivision invokes its authority under this section and the plan uses an alternative proportional voting method, the political subdivision shall order new elections to occur no sooner than as provided in (a) and (b) of this subsection.</w:t>
      </w:r>
    </w:p>
    <w:p>
      <w:pPr>
        <w:spacing w:before="0" w:after="0" w:line="408" w:lineRule="exact"/>
        <w:ind w:left="0" w:right="0" w:firstLine="576"/>
        <w:jc w:val="left"/>
      </w:pPr>
      <w:r>
        <w:rPr/>
        <w:t xml:space="preserve">(3)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403 of this act.</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403 of this act, shall prepare a plan for redistricting its districts, pursuant to RCW 29A.76.010, and in a manner consistent with this act.</w:t>
      </w:r>
    </w:p>
    <w:p>
      <w:pPr>
        <w:spacing w:before="0" w:after="0" w:line="408" w:lineRule="exact"/>
        <w:ind w:left="0" w:right="0" w:firstLine="576"/>
        <w:jc w:val="left"/>
      </w:pPr>
      <w:r>
        <w:rPr/>
        <w:t xml:space="preserve">(6) A political subdivision may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Except where necessary to comply with a court order issued pursuant to section 403 of this act,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its electoral system pursuant to section 201 of this act by majority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403 of this act</w:t>
      </w:r>
      <w:r>
        <w:rPr/>
        <w:t xml:space="preserve">, and shall be examined every ten years to determine substantial equality of population in accordance with chapter 29A.76 RCW. Except as provided in this section</w:t>
      </w:r>
      <w:r>
        <w:rPr>
          <w:u w:val="single"/>
        </w:rPr>
        <w:t xml:space="preserve">, section 403 of this act,</w:t>
      </w:r>
      <w:r>
        <w:rPr/>
        <w:t xml:space="preserve"> or RCW 54.04.039,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240" w:after="0" w:line="408" w:lineRule="exact"/>
        <w:ind w:left="0" w:right="0" w:firstLine="576"/>
        <w:jc w:val="center"/>
      </w:pPr>
      <w:r>
        <w:rPr>
          <w:b/>
        </w:rPr>
        <w:t xml:space="preserve">PART III - CITIZEN-INITIATED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person who intends to challenge a political subdivision's electoral system under this act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specific description of the alleged vote dilution and polarized voting, and a type of remedy the person believes may address the alleged violation of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is in violation of this act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act, but may be a factor in determining a remedy.</w:t>
      </w:r>
    </w:p>
    <w:p>
      <w:pPr>
        <w:spacing w:before="0" w:after="0" w:line="408" w:lineRule="exact"/>
        <w:ind w:left="0" w:right="0" w:firstLine="576"/>
        <w:jc w:val="left"/>
      </w:pPr>
      <w:r>
        <w:rPr/>
        <w:t xml:space="preserve">(3) In determining whether there is polarized voting under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act shall be used to establish or rebut the existence of polarized voting.</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act shall not preclude a finding of polarized voting that results in an unequal opportunity for a protected class to elect candidates of their choice or influence the outcome of an election.</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section 104 of this act.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may file an action under this act if, one hundred eighty days after a political subdivision receives notice of a challenge to its electoral system under section 301 of this act, the political subdivision has not obtained a court order stating that it has adopted a remedy in compliance with section 104 of this act.</w:t>
      </w:r>
    </w:p>
    <w:p>
      <w:pPr>
        <w:spacing w:before="0" w:after="0" w:line="408" w:lineRule="exact"/>
        <w:ind w:left="0" w:right="0" w:firstLine="576"/>
        <w:jc w:val="left"/>
      </w:pPr>
      <w:r>
        <w:rPr/>
        <w:t xml:space="preserve">(2) If, within one hundred eighty days after receiving a person's notice, a political subdivision receives any other notice containing a materially different proposed remedy than the first notice, no action may be filed under this act within two hundred seventy days after receiving the initial notice. All notices shall be made public promptly.</w:t>
      </w:r>
    </w:p>
    <w:p>
      <w:pPr>
        <w:spacing w:before="0" w:after="0" w:line="408" w:lineRule="exact"/>
        <w:ind w:left="0" w:right="0" w:firstLine="576"/>
        <w:jc w:val="left"/>
      </w:pPr>
      <w:r>
        <w:rPr/>
        <w:t xml:space="preserve">(3)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If the political subdivision adopts one of the remedies offered, or a different remedy that takes multiple notices into account, the political subdivision shall seek a court order acknowledging that the political subdivision's remedy complies with section 104 of this act. The persons who submitted notices may support or oppose such an order. The political subdivision must provide all political, census, and demographic data and any analysis of that data used to develop the remedy in its filings seeking the court order.</w:t>
      </w:r>
    </w:p>
    <w:p>
      <w:pPr>
        <w:spacing w:before="0" w:after="0" w:line="408" w:lineRule="exact"/>
        <w:ind w:left="0" w:right="0" w:firstLine="576"/>
        <w:jc w:val="left"/>
      </w:pPr>
      <w:r>
        <w:rPr/>
        <w:t xml:space="preserve">(4)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240" w:after="0" w:line="408" w:lineRule="exact"/>
        <w:ind w:left="0" w:right="0" w:firstLine="576"/>
        <w:jc w:val="center"/>
      </w:pPr>
      <w:r>
        <w:rPr>
          <w:b/>
        </w:rPr>
        <w:t xml:space="preserve">PART IV - SAFE HARBOR AND LEGAL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After exhaustion of the time period in section 304 of this act, any voter who resides in a political subdivision where a violation of section 104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this act if they demonstrate that their combined voting preferences as a group are different from the rest of the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this act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this act,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this act before July 19,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order appropriate remedies including, but not limited to, the imposition of a district-based election system or an alternative proportional voting method.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spacing w:before="0" w:after="0" w:line="408" w:lineRule="exact"/>
        <w:ind w:left="0" w:right="0" w:firstLine="576"/>
        <w:jc w:val="left"/>
      </w:pPr>
      <w:r>
        <w:rPr/>
        <w:t xml:space="preserve">(3) In tailoring a remedy after a finding of a violation of section 104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If the court's order uses an alternative proportional voting method, the court shall order new elections to occur no sooner than as provided in (a) and (b) of this subsection.</w:t>
      </w:r>
    </w:p>
    <w:p>
      <w:pPr>
        <w:spacing w:before="0" w:after="0" w:line="408" w:lineRule="exact"/>
        <w:ind w:left="0" w:right="0" w:firstLine="576"/>
        <w:jc w:val="left"/>
      </w:pPr>
      <w:r>
        <w:rPr/>
        <w:t xml:space="preserve">(d) The remedy may provide for a political subdivision to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this act may be brought by any person against a political subdivision that has adopted a remedy to its electoral system after an action is filed that is approved by a court pursuant to section 303 of this act or implemented a court-ordered remedy pursuant to section 403 of this act for four years after adoption of the remedy if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(2) No action under this act may be brought by any person against a political subdivision that has adopted a remedy to its electoral system in the previous decade before the effective date of this section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parts I, III, and IV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In any change to its electoral system under section 201 of this act or preparation of a subsequent redistricting plan, political subdivisions may use population data regarding political parties or racial, ethnic, or language groups only to the extent necessary to ensure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comply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202, 301 through 501, and 503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e57d9a239ef043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995c938e554fac" /><Relationship Type="http://schemas.openxmlformats.org/officeDocument/2006/relationships/footer" Target="/word/footer.xml" Id="Re57d9a239ef04341" /></Relationships>
</file>