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b72ad755e94a9c" /></Relationships>
</file>

<file path=word/document.xml><?xml version="1.0" encoding="utf-8"?>
<w:document xmlns:w="http://schemas.openxmlformats.org/wordprocessingml/2006/main">
  <w:body>
    <w:p>
      <w:r>
        <w:t>S-3120.3</w:t>
      </w:r>
    </w:p>
    <w:p>
      <w:pPr>
        <w:jc w:val="center"/>
      </w:pPr>
      <w:r>
        <w:t>_______________________________________________</w:t>
      </w:r>
    </w:p>
    <w:p/>
    <w:p>
      <w:pPr>
        <w:jc w:val="center"/>
      </w:pPr>
      <w:r>
        <w:rPr>
          <w:b/>
        </w:rPr>
        <w:t>SENATE BILL 6015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Rolfes, Frockt, Pedersen, Hunt, Nelson, Darneille, Miloscia, Chase, Saldaña, and Kuderer</w:t>
      </w:r>
    </w:p>
    <w:p/>
    <w:p>
      <w:r>
        <w:rPr>
          <w:t xml:space="preserve">Prefiled 12/08/17.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for wrongful injury or death; amending RCW 4.20.010, 4.20.020, 4.20.046, 4.20.060, and 4.24.010;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the economic and noneconomic damages sustained by the beneficiaries listed in RCW 4.20.020 as a result of the decedent's death, in such amounts as determined by a jury to be just under all the circumstances of the case.</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t xml:space="preserve">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w:t>
      </w:r>
    </w:p>
    <w:p>
      <w:pPr>
        <w:spacing w:before="0" w:after="0" w:line="408" w:lineRule="exact"/>
        <w:ind w:left="0" w:right="0" w:firstLine="576"/>
        <w:jc w:val="left"/>
      </w:pPr>
      <w:r>
        <w:rPr/>
        <w:t xml:space="preserve">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 In addition to recovering economic losses,</w:t>
      </w:r>
      <w:r>
        <w:rPr/>
        <w:t xml:space="preserve"> the personal representative </w:t>
      </w:r>
      <w:r>
        <w:t>((</w:t>
      </w:r>
      <w:r>
        <w:rPr>
          <w:strike/>
        </w:rPr>
        <w:t xml:space="preserve">shall only be</w:t>
      </w:r>
      <w:r>
        <w:t>))</w:t>
      </w:r>
      <w:r>
        <w:rPr/>
        <w:t xml:space="preserve"> </w:t>
      </w:r>
      <w:r>
        <w:rPr>
          <w:u w:val="single"/>
        </w:rPr>
        <w:t xml:space="preserve">is</w:t>
      </w:r>
      <w:r>
        <w:rPr/>
        <w:t xml:space="preserve"> entitled to recover </w:t>
      </w:r>
      <w:r>
        <w:rPr>
          <w:u w:val="single"/>
        </w:rPr>
        <w:t xml:space="preserve">on behalf of those beneficiaries identified under RCW 4.20.020 any noneconomic</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w:t>
      </w:r>
      <w:r>
        <w:t>((</w:t>
      </w:r>
      <w:r>
        <w:rPr>
          <w:strike/>
        </w:rPr>
        <w:t xml:space="preserve">on behalf of those beneficiaries enumerated in RCW 4.20.020, and such</w:t>
      </w:r>
      <w:r>
        <w:t>))</w:t>
      </w:r>
      <w:r>
        <w:rPr/>
        <w:t xml:space="preserve"> </w:t>
      </w:r>
      <w:r>
        <w:rPr>
          <w:u w:val="single"/>
        </w:rPr>
        <w:t xml:space="preserve">in such amounts as determined by a jury to be just under all the circumstances of the case.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In addition to recovering the decedent's economic losses under this section, the persons listed in subsection (1) of this section are entitled to recover any noneconomic damages personal to the decedent including, but not limited to, damages for the decedent's pain and suffering, anxiety, emotional distress, loss of life itself, loss of enjoyment of life, shortened life expectancy, or humiliation, in such amounts as determined by a jury to be just under all the circumstances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w:t>
      </w:r>
      <w:r>
        <w:rPr/>
        <w:t xml:space="preserve"> A </w:t>
      </w:r>
      <w:r>
        <w:t>((</w:t>
      </w:r>
      <w:r>
        <w:rPr>
          <w:strike/>
        </w:rPr>
        <w:t xml:space="preserve">mother or father, or both, who has regularly contributed to the support of his or her minor child, and the mother or father, or both, of a child on whom either, or both, are dependent for support</w:t>
      </w:r>
      <w:r>
        <w:t>))</w:t>
      </w:r>
      <w:r>
        <w:rPr/>
        <w:t xml:space="preserve"> </w:t>
      </w:r>
      <w:r>
        <w:rPr>
          <w:u w:val="single"/>
        </w:rPr>
        <w:t xml:space="preserve">parent or legal guardian</w:t>
      </w:r>
      <w:r>
        <w:rPr/>
        <w:t xml:space="preserve"> may maintain or join as a party an action as plaintiff for the injury or death of the child</w:t>
      </w:r>
      <w:r>
        <w:t>((</w:t>
      </w:r>
      <w:r>
        <w:rPr>
          <w:strike/>
        </w:rPr>
        <w:t xml:space="preserve">.</w:t>
      </w:r>
      <w:r>
        <w:t>))</w:t>
      </w:r>
      <w:r>
        <w:rPr/>
        <w:t xml:space="preserve"> </w:t>
      </w:r>
      <w:r>
        <w:rPr>
          <w:u w:val="single"/>
        </w:rPr>
        <w:t xml:space="preserve">if the parent or legal guardian has had significant involvement in the child's life including, but not limited to, either giving or receiving emotional, psychological, or financial support to or from the child. For purposes of this section, "significant involvement" means demonstrated support of an emotional, psychological, or financial nature within the parent-child relationship, at or reasonably near the time of death, or at or reasonably near the time of the incident causing death.</w:t>
      </w:r>
    </w:p>
    <w:p>
      <w:pPr>
        <w:spacing w:before="0" w:after="0" w:line="408" w:lineRule="exact"/>
        <w:ind w:left="0" w:right="0" w:firstLine="576"/>
        <w:jc w:val="left"/>
      </w:pPr>
      <w:r>
        <w:rPr>
          <w:u w:val="single"/>
        </w:rPr>
        <w:t xml:space="preserve">(2) In addition to recovering damages for the child's health care expenses, loss of the child's services, loss of the child's financial support, and other economic losses, damages may be also recovered under this section for the loss of love and companionship of the child, loss of the child's emotional support, and for injury to or destruction of the parent-child relationship, in such amounts as determined by a jury to be just under all the circumstances of the case.</w:t>
      </w:r>
    </w:p>
    <w:p>
      <w:pPr>
        <w:spacing w:before="0" w:after="0" w:line="408" w:lineRule="exact"/>
        <w:ind w:left="0" w:right="0" w:firstLine="576"/>
        <w:jc w:val="left"/>
      </w:pPr>
      <w:r>
        <w:rPr>
          <w:u w:val="single"/>
        </w:rPr>
        <w:t xml:space="preserve">(3) An action may be maintained under this section regardless of whether or not the child has attained the age of majority if the child has no spouse, state registered domestic partner, or children.</w:t>
      </w:r>
    </w:p>
    <w:p>
      <w:pPr>
        <w:spacing w:before="0" w:after="0" w:line="408" w:lineRule="exact"/>
        <w:ind w:left="0" w:right="0" w:firstLine="576"/>
        <w:jc w:val="left"/>
      </w:pPr>
      <w:r>
        <w:rPr>
          <w:u w:val="single"/>
        </w:rPr>
        <w:t xml:space="preserve">(4)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(5)</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t>((</w:t>
      </w:r>
      <w:r>
        <w:rPr>
          <w:strike/>
        </w:rPr>
        <w:t xml:space="preserve">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retroactive and applies to all claims that are not time barred, as well as any claims pending in any court on the effective date of this section.</w:t>
      </w:r>
    </w:p>
    <w:p/>
    <w:p>
      <w:pPr>
        <w:jc w:val="center"/>
      </w:pPr>
      <w:r>
        <w:rPr>
          <w:b/>
        </w:rPr>
        <w:t>--- END ---</w:t>
      </w:r>
    </w:p>
    <w:sectPr>
      <w:pgNumType w:start="1"/>
      <w:footerReference xmlns:r="http://schemas.openxmlformats.org/officeDocument/2006/relationships" r:id="R1732a475409943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d2088de35433a" /><Relationship Type="http://schemas.openxmlformats.org/officeDocument/2006/relationships/footer" Target="/word/footer.xml" Id="R1732a47540994315" /></Relationships>
</file>