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5d0eb15f74d7a" /></Relationships>
</file>

<file path=word/document.xml><?xml version="1.0" encoding="utf-8"?>
<w:document xmlns:w="http://schemas.openxmlformats.org/wordprocessingml/2006/main">
  <w:body>
    <w:p>
      <w:r>
        <w:t>S-3420.1</w:t>
      </w:r>
    </w:p>
    <w:p>
      <w:pPr>
        <w:jc w:val="center"/>
      </w:pPr>
      <w:r>
        <w:t>_______________________________________________</w:t>
      </w:r>
    </w:p>
    <w:p/>
    <w:p>
      <w:pPr>
        <w:jc w:val="center"/>
      </w:pPr>
      <w:r>
        <w:rPr>
          <w:b/>
        </w:rPr>
        <w:t>SENATE BILL 6045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Braun, Liias, Short, and Wellman</w:t>
      </w:r>
    </w:p>
    <w:p/>
    <w:p>
      <w:r>
        <w:rPr>
          <w:t xml:space="preserve">Prefiled 12/22/17.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universal communications services program; amending RCW 80.36.630, 80.36.650, 80.36.660, 80.36.670, 80.36.680, and 80.36.690; and repealing RCW 80.36.700.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 and RCW 80.36.650 through 80.36.690 and 80.36.610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(2011)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"Interconnected voice over internet protocol service" means an interconnected voice over internet protocol service that: (a) </w:t>
      </w:r>
      <w:r>
        <w:t>((</w:t>
      </w:r>
      <w:r>
        <w:rPr>
          <w:strike/>
        </w:rPr>
        <w:t xml:space="preserve">[(i)]</w:t>
      </w:r>
      <w:r>
        <w:t>))</w:t>
      </w:r>
      <w:r>
        <w:rPr/>
        <w:t xml:space="preserve"> Enables real-time, two-way voice communications; (b) </w:t>
      </w:r>
      <w:r>
        <w:t>((</w:t>
      </w:r>
      <w:r>
        <w:rPr>
          <w:strike/>
        </w:rPr>
        <w:t xml:space="preserve">[(ii)]</w:t>
      </w:r>
      <w:r>
        <w:t>))</w:t>
      </w:r>
      <w:r>
        <w:rPr/>
        <w:t xml:space="preserve"> requires a broadband connection from the user's location; (c) </w:t>
      </w:r>
      <w:r>
        <w:t>((</w:t>
      </w:r>
      <w:r>
        <w:rPr>
          <w:strike/>
        </w:rPr>
        <w:t xml:space="preserve">[(iii)]</w:t>
      </w:r>
      <w:r>
        <w:t>))</w:t>
      </w:r>
      <w:r>
        <w:rPr/>
        <w:t xml:space="preserve"> requires internet protocol-compatible customer premises equipment; and (d) </w:t>
      </w:r>
      <w:r>
        <w:t>((</w:t>
      </w:r>
      <w:r>
        <w:rPr>
          <w:strike/>
        </w:rPr>
        <w:t xml:space="preserve">[(iv)]</w:t>
      </w:r>
      <w:r>
        <w:t>))</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 </w:t>
      </w:r>
      <w:r>
        <w:rPr>
          <w:u w:val="single"/>
        </w:rPr>
        <w:t xml:space="preserve">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rPr/>
        <w:t xml:space="preserve">(b)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 in its service area</w:t>
      </w:r>
      <w:r>
        <w:rPr/>
        <w:t xml:space="preserve">;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w:t>
      </w:r>
      <w:r>
        <w:t>((</w:t>
      </w:r>
      <w:r>
        <w:rPr>
          <w:strike/>
        </w:rPr>
        <w:t xml:space="preserve">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r>
        <w:rPr/>
        <w:t xml:space="preserve"> </w:t>
      </w:r>
      <w:r>
        <w:rPr>
          <w:u w:val="single"/>
        </w:rPr>
        <w:t xml:space="preserve">formula that includes the loss of revenues from at least the following sources: The amount the provider received in 2012 from the former traditional universal service fund established in commission docket U-85-23, et. al., and administered by the Washington exchange carrier association; plus the cumulative reduction in support from the connect America fund incurred by the provider up through and including the year for which program support is distributed to the provider; and plus reductions to federal high cost loop support and connect America broadband loop support resulting from application of the budget control mechanism of the federal communications commission</w:t>
      </w:r>
      <w:r>
        <w:rPr/>
        <w:t xml:space="preserve">.</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w:t>
      </w:r>
      <w:r>
        <w:t>((</w:t>
      </w:r>
      <w:r>
        <w:rPr>
          <w:strike/>
        </w:rPr>
        <w:t xml:space="preserve">benchmark</w:t>
      </w:r>
      <w:r>
        <w:t>))</w:t>
      </w:r>
      <w:r>
        <w:rPr/>
        <w:t xml:space="preserve"> </w:t>
      </w:r>
      <w:r>
        <w:rPr>
          <w:u w:val="single"/>
        </w:rPr>
        <w:t xml:space="preserve">formula</w:t>
      </w:r>
      <w:r>
        <w:rPr/>
        <w:t xml:space="preserve"> used to calculate distributions</w:t>
      </w:r>
      <w:r>
        <w:t>((</w:t>
      </w:r>
      <w:r>
        <w:rPr>
          <w:strike/>
        </w:rPr>
        <w:t xml:space="preserve">; and</w:t>
      </w:r>
    </w:p>
    <w:p>
      <w:pPr>
        <w:spacing w:before="0" w:after="0" w:line="408" w:lineRule="exact"/>
        <w:ind w:left="0" w:right="0" w:firstLine="576"/>
        <w:jc w:val="left"/>
      </w:pPr>
      <w:r>
        <w:rPr>
          <w:strike/>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strike/>
        </w:rPr>
        <w:t xml:space="preserve">(2) This section expires July 1, 2020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 are each repealed.</w:t>
      </w:r>
    </w:p>
    <w:p/>
    <w:p>
      <w:pPr>
        <w:jc w:val="center"/>
      </w:pPr>
      <w:r>
        <w:rPr>
          <w:b/>
        </w:rPr>
        <w:t>--- END ---</w:t>
      </w:r>
    </w:p>
    <w:sectPr>
      <w:pgNumType w:start="1"/>
      <w:footerReference xmlns:r="http://schemas.openxmlformats.org/officeDocument/2006/relationships" r:id="R8ac45fdb3db04b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a52399f84465d" /><Relationship Type="http://schemas.openxmlformats.org/officeDocument/2006/relationships/footer" Target="/word/footer.xml" Id="R8ac45fdb3db04b4c" /></Relationships>
</file>