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2d661f6de48de" /></Relationships>
</file>

<file path=word/document.xml><?xml version="1.0" encoding="utf-8"?>
<w:document xmlns:w="http://schemas.openxmlformats.org/wordprocessingml/2006/main">
  <w:body>
    <w:p>
      <w:r>
        <w:t>S-4144.1</w:t>
      </w:r>
    </w:p>
    <w:p>
      <w:pPr>
        <w:jc w:val="center"/>
      </w:pPr>
      <w:r>
        <w:t>_______________________________________________</w:t>
      </w:r>
    </w:p>
    <w:p/>
    <w:p>
      <w:pPr>
        <w:jc w:val="center"/>
      </w:pPr>
      <w:r>
        <w:rPr>
          <w:b/>
        </w:rPr>
        <w:t>SUBSTITUTE SENATE BILL 6056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Hunt and Kuderer)</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broadcasters during a proclamation of emergency; amending RCW 38.52.010;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"Broadcaster" means a person or entity that holds a license issued by the federal communications commission under 47 C.F.R. Part 73, 74, 76, or 78.</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 "First informer broadcaster" means an individual who:</w:t>
      </w:r>
    </w:p>
    <w:p>
      <w:pPr>
        <w:spacing w:before="0" w:after="0" w:line="408" w:lineRule="exact"/>
        <w:ind w:left="0" w:right="0" w:firstLine="576"/>
        <w:jc w:val="left"/>
      </w:pPr>
      <w:r>
        <w:rPr>
          <w:u w:val="single"/>
        </w:rPr>
        <w:t xml:space="preserve">(a) Is employed by, or acting pursuant to a contract under the direction of, a broadcaster; and</w:t>
      </w:r>
    </w:p>
    <w:p>
      <w:pPr>
        <w:spacing w:before="0" w:after="0" w:line="408" w:lineRule="exact"/>
        <w:ind w:left="0" w:right="0" w:firstLine="576"/>
        <w:jc w:val="left"/>
      </w:pPr>
      <w:r>
        <w:rPr>
          <w:u w:val="single"/>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Federal, state, and local agencies, and their employees, are not liable for any action, or failure to act, when facilitating access of a first informer broadcaster to an area affected by an emergency or disaster.</w:t>
      </w:r>
    </w:p>
    <w:p/>
    <w:p>
      <w:pPr>
        <w:jc w:val="center"/>
      </w:pPr>
      <w:r>
        <w:rPr>
          <w:b/>
        </w:rPr>
        <w:t>--- END ---</w:t>
      </w:r>
    </w:p>
    <w:sectPr>
      <w:pgNumType w:start="1"/>
      <w:footerReference xmlns:r="http://schemas.openxmlformats.org/officeDocument/2006/relationships" r:id="R7b153ace83e942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2bc3aebe44bc7" /><Relationship Type="http://schemas.openxmlformats.org/officeDocument/2006/relationships/footer" Target="/word/footer.xml" Id="R7b153ace83e94234" /></Relationships>
</file>