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1361b87323488c" /></Relationships>
</file>

<file path=word/document.xml><?xml version="1.0" encoding="utf-8"?>
<w:document xmlns:w="http://schemas.openxmlformats.org/wordprocessingml/2006/main">
  <w:body>
    <w:p>
      <w:r>
        <w:t>S-4653.1</w:t>
      </w:r>
    </w:p>
    <w:p>
      <w:pPr>
        <w:jc w:val="center"/>
      </w:pPr>
      <w:r>
        <w:t>_______________________________________________</w:t>
      </w:r>
    </w:p>
    <w:p/>
    <w:p>
      <w:pPr>
        <w:jc w:val="center"/>
      </w:pPr>
      <w:r>
        <w:rPr>
          <w:b/>
        </w:rPr>
        <w:t>SUBSTITUTE SENATE BILL 6112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Bailey, Keiser, Darneille, Rivers, Van De Wege, and Kuderer; by request of Department of Social and Health Services)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evacuation of adult family homes; and amending RCW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w:t>
      </w:r>
      <w:r>
        <w:rPr>
          <w:u w:val="single"/>
        </w:rPr>
        <w:t xml:space="preserve">and</w:t>
      </w:r>
      <w:r>
        <w:rPr/>
        <w:t xml:space="preserve"> shall have working fire extinguishers on each floor of the home</w:t>
      </w:r>
      <w:r>
        <w:t>((</w:t>
      </w:r>
      <w:r>
        <w:rPr>
          <w:strike/>
        </w:rPr>
        <w:t xml:space="preserve">, and shall not keep nonambulatory patients above the first floor of the home</w:t>
      </w:r>
      <w:r>
        <w:t>))</w:t>
      </w:r>
      <w:r>
        <w:rPr/>
        <w:t xml:space="preserve">. </w:t>
      </w:r>
      <w:r>
        <w:rPr>
          <w:u w:val="single"/>
        </w:rPr>
        <w:t xml:space="preserve">Residents who need assistance evacuating must have a bedroom on the floor of the home from which the resident can be evacuated to the designated safe location outside the home without the use of stairs, elevators, chairlifts, or platform lifts.</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 </w:t>
      </w:r>
      <w:r>
        <w:rPr>
          <w:u w:val="single"/>
        </w:rPr>
        <w:t xml:space="preserve">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96951b8eee9e46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475d9a3194f8e" /><Relationship Type="http://schemas.openxmlformats.org/officeDocument/2006/relationships/footer" Target="/word/footer.xml" Id="R96951b8eee9e46f1" /></Relationships>
</file>