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5dc843d4ce4d21" /></Relationships>
</file>

<file path=word/document.xml><?xml version="1.0" encoding="utf-8"?>
<w:document xmlns:w="http://schemas.openxmlformats.org/wordprocessingml/2006/main">
  <w:body>
    <w:p>
      <w:r>
        <w:t>S-3391.1</w:t>
      </w:r>
    </w:p>
    <w:p>
      <w:pPr>
        <w:jc w:val="center"/>
      </w:pPr>
      <w:r>
        <w:t>_______________________________________________</w:t>
      </w:r>
    </w:p>
    <w:p/>
    <w:p>
      <w:pPr>
        <w:jc w:val="center"/>
      </w:pPr>
      <w:r>
        <w:rPr>
          <w:b/>
        </w:rPr>
        <w:t>SENATE BILL 6153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Palumbo, Ranker, Mullet, and Liias</w:t>
      </w:r>
    </w:p>
    <w:p/>
    <w:p>
      <w:r>
        <w:rPr>
          <w:t xml:space="preserve">Read first time 01/10/18.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informing high school students enrolled in dual credit courses about the online credit search tool; and amending RCW 28A.230.130.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130</w:t>
      </w:r>
      <w:r>
        <w:rPr/>
        <w:t xml:space="preserve"> and 2011 c 77 s 2 are each amended to read as follows:</w:t>
      </w:r>
    </w:p>
    <w:p>
      <w:pPr>
        <w:spacing w:before="0" w:after="0" w:line="408" w:lineRule="exact"/>
        <w:ind w:left="0" w:right="0" w:firstLine="576"/>
        <w:jc w:val="left"/>
      </w:pPr>
      <w:r>
        <w:rPr/>
        <w:t xml:space="preserve">(1) All public high schools of the state shall provide a program, directly or in cooperation with a community college or another school district, for students whose educational plans include application for entrance to a baccalaureate-granting institution after being granted a high school diploma. The program shall help these students to meet at least the minimum entrance requirements under RCW 28B.10.050.</w:t>
      </w:r>
    </w:p>
    <w:p>
      <w:pPr>
        <w:spacing w:before="0" w:after="0" w:line="408" w:lineRule="exact"/>
        <w:ind w:left="0" w:right="0" w:firstLine="576"/>
        <w:jc w:val="left"/>
      </w:pPr>
      <w:r>
        <w:rPr/>
        <w:t xml:space="preserve">(2) All public high schools of the state shall provide a program, directly or in cooperation with a community or technical college, a skill</w:t>
      </w:r>
      <w:r>
        <w:t>((</w:t>
      </w:r>
      <w:r>
        <w:rPr>
          <w:strike/>
        </w:rPr>
        <w:t xml:space="preserve">s [skill]</w:t>
      </w:r>
      <w:r>
        <w:t>))</w:t>
      </w:r>
      <w:r>
        <w:rPr/>
        <w:t xml:space="preserve"> center, an apprenticeship committee, or another school district, for students who plan to pursue career or work opportunities other than entrance to a baccalaureate-granting institution after being granted a high school diploma. These programs may:</w:t>
      </w:r>
    </w:p>
    <w:p>
      <w:pPr>
        <w:spacing w:before="0" w:after="0" w:line="408" w:lineRule="exact"/>
        <w:ind w:left="0" w:right="0" w:firstLine="576"/>
        <w:jc w:val="left"/>
      </w:pPr>
      <w:r>
        <w:rPr/>
        <w:t xml:space="preserve">(a) Help students demonstrate the application of essential academic learning requirements to the world of work, occupation-specific skills, knowledge of more than one career in a chosen pathway, and employability and leadership skills; </w:t>
      </w:r>
      <w:r>
        <w:t>((</w:t>
      </w:r>
      <w:r>
        <w:rPr>
          <w:strike/>
        </w:rPr>
        <w:t xml:space="preserve">and</w:t>
      </w:r>
      <w:r>
        <w:t>))</w:t>
      </w:r>
    </w:p>
    <w:p>
      <w:pPr>
        <w:spacing w:before="0" w:after="0" w:line="408" w:lineRule="exact"/>
        <w:ind w:left="0" w:right="0" w:firstLine="576"/>
        <w:jc w:val="left"/>
      </w:pPr>
      <w:r>
        <w:rPr/>
        <w:t xml:space="preserve">(b) Help students demonstrate the knowledge and skill needed to prepare for industry certification, and/or have the opportunity to articulate to postsecondary education and training programs.</w:t>
      </w:r>
    </w:p>
    <w:p>
      <w:pPr>
        <w:spacing w:before="0" w:after="0" w:line="408" w:lineRule="exact"/>
        <w:ind w:left="0" w:right="0" w:firstLine="576"/>
        <w:jc w:val="left"/>
      </w:pPr>
      <w:r>
        <w:rPr/>
        <w:t xml:space="preserve">(3) Within existing resources, all public high schools in the state shall:</w:t>
      </w:r>
    </w:p>
    <w:p>
      <w:pPr>
        <w:spacing w:before="0" w:after="0" w:line="408" w:lineRule="exact"/>
        <w:ind w:left="0" w:right="0" w:firstLine="576"/>
        <w:jc w:val="left"/>
      </w:pPr>
      <w:r>
        <w:rPr/>
        <w:t xml:space="preserve">(a) Work towards the goal of offering a sufficient number of high school courses that give students the opportunity to earn the equivalent of a year's worth of postsecondary credit towards a certificate, apprenticeship program, technical degree, or associate or baccalaureate degree. These high school courses are those advanced courses that have accompanying proficiency exams or demonstrated competencies that are used to demonstrate postsecondary knowledge and skills; </w:t>
      </w:r>
      <w:r>
        <w:t>((</w:t>
      </w:r>
      <w:r>
        <w:rPr>
          <w:strike/>
        </w:rPr>
        <w:t xml:space="preserve">and</w:t>
      </w:r>
      <w:r>
        <w:t>))</w:t>
      </w:r>
    </w:p>
    <w:p>
      <w:pPr>
        <w:spacing w:before="0" w:after="0" w:line="408" w:lineRule="exact"/>
        <w:ind w:left="0" w:right="0" w:firstLine="576"/>
        <w:jc w:val="left"/>
      </w:pPr>
      <w:r>
        <w:rPr/>
        <w:t xml:space="preserve">(b) Inform students and their families, emphasizing communication to underrepresented groups, about the program offerings and the opportunities to take courses that qualify for postsecondary credit through demonstrated competencies or if the student earns the qualifying score on the proficiency exam. This information shall encourage students to use the twelfth grade as the launch year for an advance start on their career and postsecondary education</w:t>
      </w:r>
      <w:r>
        <w:rPr>
          <w:u w:val="single"/>
        </w:rPr>
        <w:t xml:space="preserve">; and</w:t>
      </w:r>
    </w:p>
    <w:p>
      <w:pPr>
        <w:spacing w:before="0" w:after="0" w:line="408" w:lineRule="exact"/>
        <w:ind w:left="0" w:right="0" w:firstLine="576"/>
        <w:jc w:val="left"/>
      </w:pPr>
      <w:r>
        <w:rPr>
          <w:u w:val="single"/>
        </w:rPr>
        <w:t xml:space="preserve">(c) Inform students who are enrolled in an advanced course that has an accompanying proficiency exam about the credit search tool provided online by the student achievement council. This information shall be sent upon enrollment in the course and sent by email or by written notice if no email account is available</w:t>
      </w:r>
      <w:r>
        <w:rPr/>
        <w:t xml:space="preserve">.</w:t>
      </w:r>
    </w:p>
    <w:p>
      <w:pPr>
        <w:spacing w:before="0" w:after="0" w:line="408" w:lineRule="exact"/>
        <w:ind w:left="0" w:right="0" w:firstLine="576"/>
        <w:jc w:val="left"/>
      </w:pPr>
      <w:r>
        <w:rPr/>
        <w:t xml:space="preserve">(4) A middle school that receives approval from the office of the superintendent of public instruction to provide a career and technical program in science, technology, engineering, or mathematics directly to students shall receive funding at the same rate as a high school operating a similar program. Additionally, a middle school that provides a hands-on experience in science, technology, engineering, or mathematics with an integrated curriculum of academic content and career and technical education, and includes a career and technical education exploratory component shall also qualify for the career and technical education funding.</w:t>
      </w:r>
    </w:p>
    <w:p/>
    <w:p>
      <w:pPr>
        <w:jc w:val="center"/>
      </w:pPr>
      <w:r>
        <w:rPr>
          <w:b/>
        </w:rPr>
        <w:t>--- END ---</w:t>
      </w:r>
    </w:p>
    <w:sectPr>
      <w:pgNumType w:start="1"/>
      <w:footerReference xmlns:r="http://schemas.openxmlformats.org/officeDocument/2006/relationships" r:id="Rb67034f9da394d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ef948f6ebb4c5d" /><Relationship Type="http://schemas.openxmlformats.org/officeDocument/2006/relationships/footer" Target="/word/footer.xml" Id="Rb67034f9da394d50" /></Relationships>
</file>