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09edfeeb04beb" /></Relationships>
</file>

<file path=word/document.xml><?xml version="1.0" encoding="utf-8"?>
<w:document xmlns:w="http://schemas.openxmlformats.org/wordprocessingml/2006/main">
  <w:body>
    <w:p>
      <w:r>
        <w:t>S-3483.1</w:t>
      </w:r>
    </w:p>
    <w:p>
      <w:pPr>
        <w:jc w:val="center"/>
      </w:pPr>
      <w:r>
        <w:t>_______________________________________________</w:t>
      </w:r>
    </w:p>
    <w:p/>
    <w:p>
      <w:pPr>
        <w:jc w:val="center"/>
      </w:pPr>
      <w:r>
        <w:rPr>
          <w:b/>
        </w:rPr>
        <w:t>SENATE BILL 6189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Frockt, Pedersen, Palumbo, Hasegawa, Darneille, Rivers, Mullet, and Saldaña</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driving a motor vehicle with a suspended or revoked driver's license; amending RCW 46.20.342, 10.37.015, 10.37.015, 46.20.005, 46.20.341, 46.20.341, 46.55.113, 46.55.120, and 46.63.020; reenacting and amending RCW 10.31.100;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w:t>
      </w:r>
      <w:r>
        <w:t>((</w:t>
      </w:r>
      <w:r>
        <w:rPr>
          <w:strike/>
        </w:rPr>
        <w:t xml:space="preserve">is guilty of</w:t>
      </w:r>
      <w:r>
        <w:t>))</w:t>
      </w:r>
      <w:r>
        <w:rPr/>
        <w:t xml:space="preserve"> </w:t>
      </w:r>
      <w:r>
        <w:rPr>
          <w:u w:val="single"/>
        </w:rPr>
        <w:t xml:space="preserve">has committed</w:t>
      </w:r>
      <w:r>
        <w:rPr/>
        <w:t xml:space="preserve"> driving while license suspended or revoked in the third degree, a </w:t>
      </w:r>
      <w:r>
        <w:t>((</w:t>
      </w:r>
      <w:r>
        <w:rPr>
          <w:strike/>
        </w:rPr>
        <w:t xml:space="preserve">misdemeanor</w:t>
      </w:r>
      <w:r>
        <w:t>))</w:t>
      </w:r>
      <w:r>
        <w:rPr/>
        <w:t xml:space="preserve"> </w:t>
      </w:r>
      <w:r>
        <w:rPr>
          <w:u w:val="single"/>
        </w:rPr>
        <w:t xml:space="preserve">traffic infraction subject to a penalty of two hundred fifty dollars. If the person appears in person before the court or submits by mail written proof that he or she has reinstated his or her license after being cited, the court shall reduce the penalty to fifty dollars</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an infraction</w:t>
      </w:r>
      <w:r>
        <w:rPr/>
        <w:t xml:space="preserve"> under subsection (1)(c)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 or (b)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w:t>
      </w:r>
      <w:r>
        <w:rPr>
          <w:u w:val="single"/>
        </w:rPr>
        <w:t xml:space="preserve">(1)(a) or (b)</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rPr/>
        <w:t xml:space="preserve">(1)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 except as provided in subsection (2) of this section.</w:t>
      </w:r>
    </w:p>
    <w:p>
      <w:pPr>
        <w:spacing w:before="0" w:after="0" w:line="408" w:lineRule="exact"/>
        <w:ind w:left="0" w:right="0" w:firstLine="576"/>
        <w:jc w:val="left"/>
      </w:pPr>
      <w:r>
        <w:rPr/>
        <w:t xml:space="preserve">(2) Violations of RCW 46.20.342(1)(c)(iv) </w:t>
      </w:r>
      <w:r>
        <w:rPr>
          <w:u w:val="single"/>
        </w:rPr>
        <w:t xml:space="preserve">that occur prior to the effective date of this section</w:t>
      </w:r>
      <w:r>
        <w:rPr/>
        <w:t xml:space="preserve"> may be required by the prosecuting attorney to be referred to his or her office for consideration of filing an information or for entry into a precharge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and (b)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(i) For violations that occurred prior to the effective date of this section, participation in a relicensing program</w:t>
      </w:r>
      <w:r>
        <w:rPr/>
        <w:t xml:space="preserve"> may be offered at the discretion of the prosecuting attorney before charges are filed, or by the court after charges are filed.</w:t>
      </w:r>
    </w:p>
    <w:p>
      <w:pPr>
        <w:spacing w:before="0" w:after="0" w:line="408" w:lineRule="exact"/>
        <w:ind w:left="0" w:right="0" w:firstLine="576"/>
        <w:jc w:val="left"/>
      </w:pPr>
      <w:r>
        <w:rPr>
          <w:u w:val="single"/>
        </w:rPr>
        <w:t xml:space="preserve">(ii) For violations that occurred on or after the effective date of this section, 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46.20.342(1)(c)(iv) in a jurisdiction that does not have a relicensing </w:t>
      </w:r>
      <w:r>
        <w:t>((</w:t>
      </w:r>
      <w:r>
        <w:rPr>
          <w:strike/>
        </w:rPr>
        <w:t xml:space="preserve">diversion</w:t>
      </w:r>
      <w:r>
        <w:t>))</w:t>
      </w:r>
      <w:r>
        <w:rPr/>
        <w:t xml:space="preserve"> program shall be provided with an abstract of his or her driving record by the court </w:t>
      </w:r>
      <w:r>
        <w:t>((</w:t>
      </w:r>
      <w:r>
        <w:rPr>
          <w:strike/>
        </w:rPr>
        <w:t xml:space="preserve">or the prosecuting attorney</w:t>
      </w:r>
      <w:r>
        <w:t>))</w:t>
      </w:r>
      <w:r>
        <w:rPr/>
        <w:t xml:space="preserve">,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46.20.342(1)(c)(iv).</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46.20.342(1)(c)(iv)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 may be offered at the discretion of the prosecuting attorney before charges are filed, or by the court after charges are filed.</w:t>
      </w:r>
      <w:r>
        <w:t>))</w:t>
      </w:r>
      <w:r>
        <w:rPr/>
        <w:t xml:space="preserve"> </w:t>
      </w:r>
      <w:r>
        <w:rPr>
          <w:u w:val="single"/>
        </w:rPr>
        <w:t xml:space="preserve">Participation in a relicensing program may be offered at the discretion of the court.</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46.20.342(1)(c)(iv)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w:t>
      </w:r>
      <w:r>
        <w:t>((</w:t>
      </w:r>
      <w:r>
        <w:rPr>
          <w:strike/>
        </w:rPr>
        <w:t xml:space="preserve">that is structured to occur after charges are filed</w:t>
      </w:r>
      <w:r>
        <w:t>))</w:t>
      </w:r>
      <w:r>
        <w:rPr/>
        <w:t xml:space="preserve">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or (b)</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or (b)</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or</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p>
    <w:p>
      <w:pPr>
        <w:spacing w:before="0" w:after="0" w:line="408" w:lineRule="exact"/>
        <w:ind w:left="0" w:right="0" w:firstLine="576"/>
        <w:jc w:val="left"/>
      </w:pPr>
      <w:r>
        <w:rPr/>
        <w:t xml:space="preserve">(b) In addition, a vehicle impounded because the operator is </w:t>
      </w:r>
      <w:r>
        <w:t>((</w:t>
      </w:r>
      <w:r>
        <w:rPr>
          <w:strike/>
        </w:rPr>
        <w:t xml:space="preserve">in</w:t>
      </w:r>
      <w:r>
        <w:t>))</w:t>
      </w:r>
      <w:r>
        <w:rPr/>
        <w:t xml:space="preserve"> </w:t>
      </w:r>
      <w:r>
        <w:rPr>
          <w:u w:val="single"/>
        </w:rPr>
        <w:t xml:space="preserve">arrested for a</w:t>
      </w:r>
      <w:r>
        <w:rPr/>
        <w:t xml:space="preserve"> violation of RCW 46.20.342(1)(c) </w:t>
      </w:r>
      <w:r>
        <w:rPr>
          <w:u w:val="single"/>
        </w:rPr>
        <w:t xml:space="preserve">prior to the effective date of this section</w:t>
      </w:r>
      <w:r>
        <w:rPr/>
        <w:t xml:space="preserve">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w:t>
      </w:r>
      <w:r>
        <w:rPr>
          <w:u w:val="single"/>
        </w:rPr>
        <w:t xml:space="preserve">(1) (a) or (b)</w:t>
      </w:r>
      <w:r>
        <w:rPr/>
        <w:t xml:space="preserve">,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w:t>
      </w:r>
      <w:r>
        <w:rPr>
          <w:u w:val="single"/>
        </w:rPr>
        <w:t xml:space="preserve">arrest for an</w:t>
      </w:r>
      <w:r>
        <w:rPr/>
        <w:t xml:space="preserve">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and (b)</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expire July 1, 2019.</w:t>
      </w:r>
    </w:p>
    <w:p/>
    <w:p>
      <w:pPr>
        <w:jc w:val="center"/>
      </w:pPr>
      <w:r>
        <w:rPr>
          <w:b/>
        </w:rPr>
        <w:t>--- END ---</w:t>
      </w:r>
    </w:p>
    <w:sectPr>
      <w:pgNumType w:start="1"/>
      <w:footerReference xmlns:r="http://schemas.openxmlformats.org/officeDocument/2006/relationships" r:id="Rb1973c89f16b4a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b2dc28fba4a27" /><Relationship Type="http://schemas.openxmlformats.org/officeDocument/2006/relationships/footer" Target="/word/footer.xml" Id="Rb1973c89f16b4ae5" /></Relationships>
</file>