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0e342d8e3435d" /></Relationships>
</file>

<file path=word/document.xml><?xml version="1.0" encoding="utf-8"?>
<w:document xmlns:w="http://schemas.openxmlformats.org/wordprocessingml/2006/main">
  <w:body>
    <w:p>
      <w:r>
        <w:t>S-3700.1</w:t>
      </w:r>
    </w:p>
    <w:p>
      <w:pPr>
        <w:jc w:val="center"/>
      </w:pPr>
      <w:r>
        <w:t>_______________________________________________</w:t>
      </w:r>
    </w:p>
    <w:p/>
    <w:p>
      <w:pPr>
        <w:jc w:val="center"/>
      </w:pPr>
      <w:r>
        <w:rPr>
          <w:b/>
        </w:rPr>
        <w:t>SENATE BILL 6255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Miloscia and Keiser</w:t>
      </w:r>
    </w:p>
    <w:p/>
    <w:p>
      <w:r>
        <w:rPr>
          <w:t xml:space="preserve">Read first time 01/11/18.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in cities, towns, code cities, and counties; amending RCW 35.18.020, 35.23.850, 35A.12.180, 36.32.050, and 36.32.0556;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local governments are presently considering the option of converting from at large elections to electoral systems that are oriented towards district-based voting. However, several types of jurisdictions are required to conduct their general elections on an at large basis, and are thus precluded from any change. This state law prohibition may put certain jurisdictions in the precarious position of facing liability under the federal voting rights act, while state law prevents them from adopting a legitimate, good faith solution. Further, noting the outcome of the recent lawsuit within the state of Washington, the legislature recognizes that the federal voting rights act provides an effective means to challenge what a plaintiff considers to be an unfair electoral system. Therefore, the legislature intends to provide local governments with the tools they need to offer the most effective, inclusive, and fair electoral systems for their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2015 c 53 s 32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29A.60.280. Councilmembers may be elected on a citywide or townwide basis, or from wards or districts, or any combination of these alternatives. Candidates shall run for specific positions. Wards or districts shall be redrawn as provided in chapter 29A.76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w:t>
      </w:r>
      <w:r>
        <w:t>((</w:t>
      </w:r>
      <w:r>
        <w:rPr>
          <w:strike/>
        </w:rPr>
        <w:t xml:space="preserve">had prior to January 1, 1994, limited</w:t>
      </w:r>
      <w:r>
        <w:t>))</w:t>
      </w:r>
      <w:r>
        <w:rPr/>
        <w:t xml:space="preserve"> </w:t>
      </w:r>
      <w:r>
        <w:rPr>
          <w:u w:val="single"/>
        </w:rPr>
        <w:t xml:space="preserve">council has adopted an ordinance or the voters of the city or town have approved an initiative limiting</w:t>
      </w:r>
      <w:r>
        <w:rPr/>
        <w:t xml:space="preserve">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t>
      </w:r>
      <w:r>
        <w:t>((</w:t>
      </w:r>
      <w:r>
        <w:rPr>
          <w:strike/>
        </w:rPr>
        <w:t xml:space="preserve">with</w:t>
      </w:r>
      <w:r>
        <w:t>))</w:t>
      </w:r>
      <w:r>
        <w:rPr>
          <w:u w:val="single"/>
        </w:rPr>
        <w:t xml:space="preserve">. If the voting at the election includes voters of the entire city,</w:t>
      </w:r>
      <w:r>
        <w:rPr/>
        <w:t xml:space="preserve"> the person elected to one of the new council positions receiving the greatest number of votes </w:t>
      </w:r>
      <w:r>
        <w:t>((</w:t>
      </w:r>
      <w:r>
        <w:rPr>
          <w:strike/>
        </w:rPr>
        <w:t xml:space="preserve">being elected for</w:t>
      </w:r>
      <w:r>
        <w:t>))</w:t>
      </w:r>
      <w:r>
        <w:rPr/>
        <w:t xml:space="preserve"> </w:t>
      </w:r>
      <w:r>
        <w:rPr>
          <w:u w:val="single"/>
        </w:rPr>
        <w:t xml:space="preserve">shall serve</w:t>
      </w:r>
      <w:r>
        <w:rPr/>
        <w:t xml:space="preserve"> a four-year term of office</w:t>
      </w:r>
      <w:r>
        <w:rPr>
          <w:u w:val="single"/>
        </w:rPr>
        <w:t xml:space="preserve">,</w:t>
      </w:r>
      <w:r>
        <w:rPr/>
        <w:t xml:space="preserve"> and the person elected to the other additional council position </w:t>
      </w:r>
      <w:r>
        <w:t>((</w:t>
      </w:r>
      <w:r>
        <w:rPr>
          <w:strike/>
        </w:rPr>
        <w:t xml:space="preserve">being elected for</w:t>
      </w:r>
      <w:r>
        <w:t>))</w:t>
      </w:r>
      <w:r>
        <w:rPr/>
        <w:t xml:space="preserve"> </w:t>
      </w:r>
      <w:r>
        <w:rPr>
          <w:u w:val="single"/>
        </w:rPr>
        <w:t xml:space="preserve">shall serve</w:t>
      </w:r>
      <w:r>
        <w:rPr/>
        <w:t xml:space="preserve"> a two-year term of office. The two additional councilmembers shall assume office immediately when qualified in accordance with RCW 29A.04.133, but the term of office shall be computed from the first day of January after the year in which they are elected. Their successors shall be elected to four-year terms of office. </w:t>
      </w:r>
      <w:r>
        <w:rPr>
          <w:u w:val="single"/>
        </w:rPr>
        <w:t xml:space="preserve">The city or town may redistrict and create seven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 </w:t>
      </w:r>
      <w:r>
        <w:rPr>
          <w:u w:val="single"/>
        </w:rPr>
        <w:t xml:space="preserve">and shall serve until a ward resident is elected</w:t>
      </w:r>
      <w:r>
        <w:rPr/>
        <w:t xml:space="preserve">.</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w:t>
      </w:r>
      <w:r>
        <w:rPr>
          <w:u w:val="single"/>
        </w:rPr>
        <w:t xml:space="preserve">and shall serve until a ward resident is elected</w:t>
      </w:r>
      <w:r>
        <w:rPr/>
        <w:t xml:space="preserve">.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t xml:space="preserve">County commissioners shall be elected by the qualified voters of the county and the person receiving the highest number of votes for the office of commissioner for the district in which he or she resides shall be declared duly elected from that district</w:t>
      </w:r>
      <w:r>
        <w:rPr>
          <w:u w:val="single"/>
        </w:rPr>
        <w:t xml:space="preserve">, unless the commission has adopted an ordinance or, if authorized, the voters of the county have approved an initiative limiting voting in the general election to the voters of each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rPr>
          <w:u w:val="single"/>
        </w:rPr>
        <w:t xml:space="preserve">, unless the commission has adopted an ordinance or, if authorized, the voters of the county have approved an initiative limiting voting in the general election to the voters of each district</w:t>
      </w:r>
      <w:r>
        <w:rPr/>
        <w:t xml:space="preserve">. Three members of a five-member board of commissioners shall constitute a quorum to do business.</w:t>
      </w:r>
    </w:p>
    <w:p/>
    <w:p>
      <w:pPr>
        <w:jc w:val="center"/>
      </w:pPr>
      <w:r>
        <w:rPr>
          <w:b/>
        </w:rPr>
        <w:t>--- END ---</w:t>
      </w:r>
    </w:p>
    <w:sectPr>
      <w:pgNumType w:start="1"/>
      <w:footerReference xmlns:r="http://schemas.openxmlformats.org/officeDocument/2006/relationships" r:id="R286ccd272d604d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b0a1e096f74b9f" /><Relationship Type="http://schemas.openxmlformats.org/officeDocument/2006/relationships/footer" Target="/word/footer.xml" Id="R286ccd272d604db1" /></Relationships>
</file>