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44a5497d648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Wellman, Rolfes, and Billig; by request of Superintendent of Public Instruction)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28A.150.260, 28A.150.390, 28A.165.055, 28A.150.410, 28A.150.412, 28A.400.006, 28A.400.200, 28A.400.205, 41.56.800, 41.59.800, 28A.150.276, 28A.320.330, 28A.500.015, 28A.505.240, 84.52.053, 84.52.0531, 84.52.054, 28A.150.392, 28A.150.415, 28A.710.280, 28A.715.040, 43.09.2856, 28A.600.310, 28A.505.140, and 28A.510.250; amending 2017 3rd sp.s c 13 s 1005 (uncodified); adding a new section to chapter 28A.160 RCW; adding a new section to chapter 84.52 RCW; creating new sections; repealing RCW 28A.415.020, 28A.415.023, and 28A.415.024;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w:t>
      </w:r>
      <w:r>
        <w:t>((</w:t>
      </w:r>
      <w:r>
        <w:rPr>
          <w:strike/>
        </w:rPr>
        <w:t xml:space="preserve">six</w:t>
      </w:r>
      <w:r>
        <w:t>))</w:t>
      </w:r>
      <w:r>
        <w:rPr/>
        <w:t xml:space="preserve"> </w:t>
      </w:r>
      <w:r>
        <w:rPr>
          <w:u w:val="single"/>
        </w:rPr>
        <w:t xml:space="preserve">four</w:t>
      </w:r>
      <w:r>
        <w:rPr/>
        <w:t xml:space="preserve">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w:t>
      </w:r>
      <w:r>
        <w:t>((</w:t>
      </w:r>
      <w:r>
        <w:rPr>
          <w:strike/>
        </w:rPr>
        <w:t xml:space="preserve">six</w:t>
      </w:r>
      <w:r>
        <w:t>))</w:t>
      </w:r>
      <w:r>
        <w:rPr/>
        <w:t xml:space="preserve"> </w:t>
      </w:r>
      <w:r>
        <w:rPr>
          <w:u w:val="single"/>
        </w:rPr>
        <w:t xml:space="preserve">four</w:t>
      </w:r>
      <w:r>
        <w:rPr/>
        <w:t xml:space="preserve">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For school districts sharing a boundary with any school district with a regionalization factor more than one tercile higher, the regionalization factor for the district with the lower regionalization factor must be increased by six percent, if the lower district is located west of the crest of the Cascade mountains.</w:t>
      </w:r>
    </w:p>
    <w:p>
      <w:pPr>
        <w:spacing w:before="0" w:after="0" w:line="408" w:lineRule="exact"/>
        <w:ind w:left="0" w:right="0" w:firstLine="576"/>
        <w:jc w:val="left"/>
      </w:pPr>
      <w:r>
        <w:rPr>
          <w:u w:val="single"/>
        </w:rPr>
        <w:t xml:space="preserve">(c)</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w:t>
      </w:r>
      <w:r>
        <w:t>((</w:t>
      </w:r>
      <w:r>
        <w:rPr>
          <w:strike/>
        </w:rPr>
        <w:t xml:space="preserve">six</w:t>
      </w:r>
      <w:r>
        <w:t>))</w:t>
      </w:r>
      <w:r>
        <w:rPr/>
        <w:t xml:space="preserve"> </w:t>
      </w:r>
      <w:r>
        <w:rPr>
          <w:u w:val="single"/>
        </w:rPr>
        <w:t xml:space="preserve">four</w:t>
      </w:r>
      <w:r>
        <w:rPr/>
        <w:t xml:space="preserve">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2018-19 school year and subject to the availability of amounts appropriated for this specific purpose, a salary safety net grant program is created to provide districts additional funding for salaries if they can demonstrate, at a minimum, that the district's total certificated instructional staff state salary allocation is negatively impacting the district's ability to recruit and retain staff and:</w:t>
      </w:r>
    </w:p>
    <w:p>
      <w:pPr>
        <w:spacing w:before="0" w:after="0" w:line="408" w:lineRule="exact"/>
        <w:ind w:left="0" w:right="0" w:firstLine="576"/>
        <w:jc w:val="left"/>
      </w:pPr>
      <w:r>
        <w:rPr/>
        <w:t xml:space="preserve">(a) The district's total certificated instructional staff average experience is significantly higher than the statewide median; or</w:t>
      </w:r>
    </w:p>
    <w:p>
      <w:pPr>
        <w:spacing w:before="0" w:after="0" w:line="408" w:lineRule="exact"/>
        <w:ind w:left="0" w:right="0" w:firstLine="576"/>
        <w:jc w:val="left"/>
      </w:pPr>
      <w:r>
        <w:rPr/>
        <w:t xml:space="preserve">(b) The district can demonstrate the regionalization factor applied to the district is inappropriately low because of circumstances unique to the district such as restrictions on staff mobility combined with an affordability index higher than their current regionalization factor.</w:t>
      </w:r>
    </w:p>
    <w:p>
      <w:pPr>
        <w:spacing w:before="0" w:after="0" w:line="408" w:lineRule="exact"/>
        <w:ind w:left="0" w:right="0" w:firstLine="576"/>
        <w:jc w:val="left"/>
      </w:pPr>
      <w:r>
        <w:rPr/>
        <w:t xml:space="preserve">(2) The total grant funding awarded to a district by the superintendent of public instruction under this section may not be greater than a two percent increase to the statewide average certificated instructional staff salary allocation to the district.</w:t>
      </w:r>
    </w:p>
    <w:p>
      <w:pPr>
        <w:spacing w:before="0" w:after="0" w:line="408" w:lineRule="exact"/>
        <w:ind w:left="0" w:right="0" w:firstLine="576"/>
        <w:jc w:val="left"/>
      </w:pPr>
      <w:r>
        <w:rPr/>
        <w:t xml:space="preserve">(3) The superintendent of public instruction shall report back to the legislature by December 2019, on the number and types of salary safety net grants awarded, the districts receiving the grants, the rationale for the award, and any recommendations for modifications to the state's salary or regionalization formula that would address the issues identified for the districts receiving the awards.</w:t>
      </w:r>
    </w:p>
    <w:p>
      <w:pPr>
        <w:spacing w:before="0" w:after="0" w:line="408" w:lineRule="exact"/>
        <w:ind w:left="0" w:right="0" w:firstLine="576"/>
        <w:jc w:val="left"/>
      </w:pPr>
      <w:r>
        <w:rPr/>
        <w:t xml:space="preserve">(4)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w:t>
      </w:r>
      <w:r>
        <w:t>((</w:t>
      </w:r>
      <w:r>
        <w:rPr>
          <w:strike/>
        </w:rPr>
        <w:t xml:space="preserve">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strike/>
        </w:rPr>
        <w:t xml:space="preserve">(iv) These minimum and maximum salaries</w:t>
      </w:r>
      <w:r>
        <w:t>))</w:t>
      </w:r>
      <w:r>
        <w:rPr/>
        <w:t xml:space="preserve"> </w:t>
      </w:r>
      <w:r>
        <w:rPr>
          <w:u w:val="single"/>
        </w:rPr>
        <w:t xml:space="preserve">The salaries under this section</w:t>
      </w:r>
      <w:r>
        <w:rPr/>
        <w:t xml:space="preserve">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district may </w:t>
      </w:r>
      <w:r>
        <w:t>((</w:t>
      </w:r>
      <w:r>
        <w:rPr>
          <w:strike/>
        </w:rPr>
        <w:t xml:space="preserve">pay</w:t>
      </w:r>
      <w:r>
        <w:t>))</w:t>
      </w:r>
      <w:r>
        <w:rPr/>
        <w:t xml:space="preserve"> </w:t>
      </w:r>
      <w:r>
        <w:rPr>
          <w:u w:val="single"/>
        </w:rPr>
        <w:t xml:space="preserve">also provide</w:t>
      </w:r>
      <w:r>
        <w:rPr/>
        <w:t xml:space="preserve"> a salary </w:t>
      </w:r>
      <w:r>
        <w:t>((</w:t>
      </w:r>
      <w:r>
        <w:rPr>
          <w:strike/>
        </w:rPr>
        <w:t xml:space="preserve">that exceeds this maximum salary by</w:t>
      </w:r>
      <w:r>
        <w:t>))</w:t>
      </w:r>
      <w:r>
        <w:rPr/>
        <w:t xml:space="preserve"> </w:t>
      </w:r>
      <w:r>
        <w:rPr>
          <w:u w:val="single"/>
        </w:rPr>
        <w:t xml:space="preserve">increase of</w:t>
      </w:r>
      <w:r>
        <w:rPr/>
        <w:t xml:space="preserve">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supplemental contract may not exceed the hourly rate provided to that same instructional staff for services under the basic education salary identified pursuant to subsection (3)(a)(iii) of this section.</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labor statistics, United States department of labor for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 or</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w:t>
      </w:r>
      <w:r>
        <w:t>((</w:t>
      </w:r>
      <w:r>
        <w:rPr>
          <w:strike/>
        </w:rPr>
        <w:t xml:space="preserve">enrichment</w:t>
      </w:r>
      <w:r>
        <w:t>))</w:t>
      </w:r>
      <w:r>
        <w:rPr/>
        <w:t xml:space="preserv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0" w:after="0" w:line="408" w:lineRule="exact"/>
        <w:ind w:left="0" w:right="0" w:firstLine="576"/>
        <w:jc w:val="left"/>
      </w:pPr>
      <w:r>
        <w:rPr>
          <w:u w:val="single"/>
        </w:rPr>
        <w:t xml:space="preserve">(h) "Resident" means a student who:</w:t>
      </w:r>
    </w:p>
    <w:p>
      <w:pPr>
        <w:spacing w:before="0" w:after="0" w:line="408" w:lineRule="exact"/>
        <w:ind w:left="0" w:right="0" w:firstLine="576"/>
        <w:jc w:val="left"/>
      </w:pPr>
      <w:r>
        <w:rPr>
          <w:u w:val="single"/>
        </w:rPr>
        <w:t xml:space="preserve">(i) Resides within the geographic boundaries of the school district; or</w:t>
      </w:r>
    </w:p>
    <w:p>
      <w:pPr>
        <w:spacing w:before="0" w:after="0" w:line="408" w:lineRule="exact"/>
        <w:ind w:left="0" w:right="0" w:firstLine="576"/>
        <w:jc w:val="left"/>
      </w:pPr>
      <w:r>
        <w:rPr>
          <w:u w:val="single"/>
        </w:rPr>
        <w:t xml:space="preserve">(ii) Transfers into the district by choice under RCW 28A.225.225; except students who participate in an online course or online school program as defined in RCW 28A.250.010, and do not also attend a school within the district, are excluded from the definition.</w:t>
      </w:r>
    </w:p>
    <w:p>
      <w:pPr>
        <w:spacing w:before="0" w:after="0" w:line="408" w:lineRule="exact"/>
        <w:ind w:left="0" w:right="0" w:firstLine="576"/>
        <w:jc w:val="left"/>
      </w:pPr>
      <w:r>
        <w:rPr>
          <w:u w:val="single"/>
        </w:rPr>
        <w:t xml:space="preserve">(5) The home district of a student who transfers into another district by choice under chapter 28A.225 RCW shall not receive local effort assistance funding under this section.</w:t>
      </w:r>
    </w:p>
    <w:p>
      <w:pPr>
        <w:spacing w:before="0" w:after="0" w:line="408" w:lineRule="exact"/>
        <w:ind w:left="0" w:right="0" w:firstLine="576"/>
        <w:jc w:val="left"/>
      </w:pPr>
      <w:r>
        <w:rPr>
          <w:u w:val="single"/>
        </w:rPr>
        <w:t xml:space="preserve">(6) For districts in a high/nonhigh relationship, the enrollments of the nonhigh resident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(7)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high school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 </w:t>
      </w:r>
      <w:r>
        <w:rPr>
          <w:u w:val="single"/>
        </w:rPr>
        <w:t xml:space="preserve">School district levies authorized under this section shall only be used for enrichment beyond the state-provided funding in the omnibus appropriations act for the basic education program components under RCW 28A.150.200, 28A.150.220, 28A.150.260, 28A.150.390, or 28A.160.180, including the enrichment activities established in RCW 28A.150.276.</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(d) "Resident" means a student who:</w:t>
      </w:r>
    </w:p>
    <w:p>
      <w:pPr>
        <w:spacing w:before="0" w:after="0" w:line="408" w:lineRule="exact"/>
        <w:ind w:left="0" w:right="0" w:firstLine="576"/>
        <w:jc w:val="left"/>
      </w:pPr>
      <w:r>
        <w:rPr>
          <w:u w:val="single"/>
        </w:rPr>
        <w:t xml:space="preserve">(i) Resides within the geographic boundaries of the school district; or</w:t>
      </w:r>
    </w:p>
    <w:p>
      <w:pPr>
        <w:spacing w:before="0" w:after="0" w:line="408" w:lineRule="exact"/>
        <w:ind w:left="0" w:right="0" w:firstLine="576"/>
        <w:jc w:val="left"/>
      </w:pPr>
      <w:r>
        <w:rPr>
          <w:u w:val="single"/>
        </w:rPr>
        <w:t xml:space="preserve">(ii) Transfers into the district by choice under RCW 28A.225.225; except students who participate in an online course or online school program as defined in RCW 28A.250.010, and do not also attend a school within the district or receive direct instruction from district certificated instructional staff, are excluded from the definition.</w:t>
      </w:r>
    </w:p>
    <w:p>
      <w:pPr>
        <w:spacing w:before="0" w:after="0" w:line="408" w:lineRule="exact"/>
        <w:ind w:left="0" w:right="0" w:firstLine="576"/>
        <w:jc w:val="left"/>
      </w:pPr>
      <w:r>
        <w:rPr/>
        <w:t xml:space="preserve">(3) </w:t>
      </w:r>
      <w:r>
        <w:rPr>
          <w:u w:val="single"/>
        </w:rPr>
        <w:t xml:space="preserve">The home district of a student who transfers into another district by choice under chapter 28A.225 RCW shall not receive levy revenues under this section.</w:t>
      </w:r>
    </w:p>
    <w:p>
      <w:pPr>
        <w:spacing w:before="0" w:after="0" w:line="408" w:lineRule="exact"/>
        <w:ind w:left="0" w:right="0" w:firstLine="576"/>
        <w:jc w:val="left"/>
      </w:pPr>
      <w:r>
        <w:rPr>
          <w:u w:val="single"/>
        </w:rPr>
        <w:t xml:space="preserve">(4) For districts in a high/nonhigh relationship, the enrollments of the nonhigh resident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(5)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(6)</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(6) of</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054</w:t>
      </w:r>
      <w:r>
        <w:rPr/>
        <w:t xml:space="preserve"> and 2007 c 54 s 27 are each amended to read as follows:</w:t>
      </w:r>
    </w:p>
    <w:p>
      <w:pPr>
        <w:spacing w:before="0" w:after="0" w:line="408" w:lineRule="exact"/>
        <w:ind w:left="0" w:right="0" w:firstLine="576"/>
        <w:jc w:val="left"/>
      </w:pPr>
      <w:r>
        <w:rPr>
          <w:u w:val="single"/>
        </w:rPr>
        <w:t xml:space="preserve">(1)</w:t>
      </w:r>
      <w:r>
        <w:rPr/>
        <w:t xml:space="preserve"> The additional tax provided for in Article VII, section 2 of the state Constitution, and specifically authorized by RCW 84.52.052, 84.52.053, 84.52.0531, and 84.52.130, shall be set forth in terms of dollars on the ballot of the proposition to be submitted to the voters </w:t>
      </w:r>
      <w:r>
        <w:rPr>
          <w:u w:val="single"/>
        </w:rPr>
        <w:t xml:space="preserve">except as provided in subsection (2) of this section</w:t>
      </w:r>
      <w:r>
        <w:rPr/>
        <w:t xml:space="preserve">, together with an estimate of the dollar rate of tax levy that will be required to produce the dollar amount; and the county assessor, in spreading this tax upon the rolls, shall determine the eventual dollar rate required to produce the amount of dollars so voted upon, regardless of the estimate of dollar rate of tax levy carried in said proposition. In the case of a school district or fire protection district proposition for a particular period, the dollar amount and the corresponding estimate of the dollar rate of tax levy shall be set forth for each of the years in that period. The dollar amount for each annual levy in the particular period may be equal or in different amounts.</w:t>
      </w:r>
    </w:p>
    <w:p>
      <w:pPr>
        <w:spacing w:before="0" w:after="0" w:line="408" w:lineRule="exact"/>
        <w:ind w:left="0" w:right="0" w:firstLine="576"/>
        <w:jc w:val="left"/>
      </w:pPr>
      <w:r>
        <w:rPr>
          <w:u w:val="single"/>
        </w:rPr>
        <w:t xml:space="preserve">(2) For school districts levying the maximum enrichment funding levy rate of one dollar and fifty cents as authorized by RCW 84.52.053 and 84.52.0531, the additional tax shall be set forth in terms of the dollar rate of tax levy on the ballot of the proposition to be submitted to the voters.</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(h)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(i)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September 1, </w:t>
      </w:r>
      <w:r>
        <w:t>((</w:t>
      </w:r>
      <w:r>
        <w:rPr>
          <w:strike/>
        </w:rPr>
        <w:t xml:space="preserve">2019</w:t>
      </w:r>
      <w:r>
        <w:t>))</w:t>
      </w:r>
      <w:r>
        <w:rPr/>
        <w:t xml:space="preserve"> </w:t>
      </w:r>
      <w:r>
        <w:rPr>
          <w:u w:val="single"/>
        </w:rPr>
        <w:t xml:space="preserve">2018</w:t>
      </w:r>
      <w:r>
        <w:rPr/>
        <w:t xml:space="preserve">, the superintendent shall review and revise the rules to achieve full and complete implementation of the requirements of this subsection and subsection (4) of this section </w:t>
      </w:r>
      <w:r>
        <w:rPr>
          <w:u w:val="single"/>
        </w:rPr>
        <w:t xml:space="preserve">including revisions to the rules that provide easier access by districts to the safety net funds by reducing the required annual threshold that must be exceeded for high cost students and additional flexibility to access community impact awards</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 Nothing in this section requires a school district to fund additional professional learning in excess of what is funded by this allotment.</w:t>
      </w:r>
    </w:p>
    <w:p>
      <w:pPr>
        <w:spacing w:before="0" w:after="0" w:line="408" w:lineRule="exact"/>
        <w:ind w:left="0" w:right="0" w:firstLine="576"/>
        <w:jc w:val="left"/>
      </w:pPr>
      <w:r>
        <w:rPr>
          <w:u w:val="single"/>
        </w:rPr>
        <w:t xml:space="preserve">(5)</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(6) As the legislature phases in the funding for professional learning days under this section, the number of late start or early release of students resulting in partial days of instruction shall be phased down in the following manner:</w:t>
      </w:r>
    </w:p>
    <w:p>
      <w:pPr>
        <w:spacing w:before="0" w:after="0" w:line="408" w:lineRule="exact"/>
        <w:ind w:left="0" w:right="0" w:firstLine="576"/>
        <w:jc w:val="left"/>
      </w:pPr>
      <w:r>
        <w:rPr>
          <w:u w:val="single"/>
        </w:rPr>
        <w:t xml:space="preserve">(a) In the school years when one professional learning day is funded, each school district shall limit the number of partial days of instruction to no more than thirteen during the school years.</w:t>
      </w:r>
    </w:p>
    <w:p>
      <w:pPr>
        <w:spacing w:before="0" w:after="0" w:line="408" w:lineRule="exact"/>
        <w:ind w:left="0" w:right="0" w:firstLine="576"/>
        <w:jc w:val="left"/>
      </w:pPr>
      <w:r>
        <w:rPr>
          <w:u w:val="single"/>
        </w:rPr>
        <w:t xml:space="preserve">(b) In the school years when two professional learning days are funded, each school district shall limit the number of partial days of instruction to no more than ten during the school years.</w:t>
      </w:r>
    </w:p>
    <w:p>
      <w:pPr>
        <w:spacing w:before="0" w:after="0" w:line="408" w:lineRule="exact"/>
        <w:ind w:left="0" w:right="0" w:firstLine="576"/>
        <w:jc w:val="left"/>
      </w:pPr>
      <w:r>
        <w:rPr>
          <w:u w:val="single"/>
        </w:rPr>
        <w:t xml:space="preserve">(c) In the school years when three professional learning days are funded, each school district shall limit the number of partial days of instruction to no more than seven during the school years.</w:t>
      </w:r>
    </w:p>
    <w:p>
      <w:pPr>
        <w:spacing w:before="0" w:after="0" w:line="408" w:lineRule="exact"/>
        <w:ind w:left="0" w:right="0" w:firstLine="576"/>
        <w:jc w:val="left"/>
      </w:pPr>
      <w:r>
        <w:rPr>
          <w:u w:val="single"/>
        </w:rPr>
        <w:t xml:space="preserve">(7)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w:t>
      </w:r>
      <w:r>
        <w:t>((</w:t>
      </w:r>
      <w:r>
        <w:rPr>
          <w:strike/>
        </w:rPr>
        <w:t xml:space="preserve">The calculations and allocations shall be based upon the estimated statewide annual average per full-time equivalent high school student allocations under RCW 28A.150.260, excluding small high school enhancements, and applicable rules adopted under chapter 34.05 RCW.</w:t>
      </w:r>
      <w:r>
        <w:t>))</w:t>
      </w:r>
    </w:p>
    <w:p>
      <w:pPr>
        <w:spacing w:before="0" w:after="0" w:line="408" w:lineRule="exact"/>
        <w:ind w:left="0" w:right="0" w:firstLine="576"/>
        <w:jc w:val="left"/>
      </w:pPr>
      <w:r>
        <w:rPr>
          <w:u w:val="single"/>
        </w:rPr>
        <w:t xml:space="preserve">(a) In school year 2017-18, the superintendent of public instruction shall allocate six thousand five hundred seventy dollars per full-time equivalent college student to the pupil's school district. Each school year thereafter, this allocation shall be increased by the rate of inflation, as defined in RCW 28A.400.205.</w:t>
      </w:r>
    </w:p>
    <w:p>
      <w:pPr>
        <w:spacing w:before="0" w:after="0" w:line="408" w:lineRule="exact"/>
        <w:ind w:left="0" w:right="0" w:firstLine="576"/>
        <w:jc w:val="left"/>
      </w:pPr>
      <w:r>
        <w:rPr>
          <w:u w:val="single"/>
        </w:rPr>
        <w:t xml:space="preserve">(b) For running start career and technical education students, the superintendent of public instruction shall allocate an additional thirteen and one-half percent of the base amount established in (a) of this subsection.</w:t>
      </w:r>
    </w:p>
    <w:p>
      <w:pPr>
        <w:spacing w:before="0" w:after="0" w:line="408" w:lineRule="exact"/>
        <w:ind w:left="0" w:right="0" w:firstLine="576"/>
        <w:jc w:val="left"/>
      </w:pPr>
      <w:r>
        <w:rPr>
          <w:u w:val="single"/>
        </w:rPr>
        <w:t xml:space="preserve">(c)</w:t>
      </w:r>
      <w:r>
        <w:rPr/>
        <w:t xml:space="preserve">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13 s 1005</w:t>
      </w:r>
      <w:r>
        <w:rPr/>
        <w:t xml:space="preserve"> (uncodified) is amended to read as follows:</w:t>
      </w:r>
    </w:p>
    <w:p>
      <w:pPr>
        <w:spacing w:before="0" w:after="0" w:line="408" w:lineRule="exact"/>
        <w:ind w:left="0" w:right="0" w:firstLine="576"/>
        <w:jc w:val="left"/>
      </w:pPr>
      <w:r>
        <w:rPr/>
        <w:t xml:space="preserve">Section 1004 of this act takes effect September 1, </w:t>
      </w:r>
      <w:r>
        <w:t>((</w:t>
      </w:r>
      <w:r>
        <w:rPr>
          <w:strike/>
        </w:rPr>
        <w:t xml:space="preserve">2019</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409 of this act takes effect September 1, 2018.</w:t>
      </w:r>
    </w:p>
    <w:p>
      <w:pPr>
        <w:spacing w:before="0" w:after="0" w:line="408" w:lineRule="exact"/>
        <w:ind w:left="0" w:right="0" w:firstLine="576"/>
        <w:jc w:val="left"/>
      </w:pPr>
      <w:r>
        <w:rPr/>
        <w:t xml:space="preserve">(2) Sections 303 and 307 of this act take effect January 1, 2019.</w:t>
      </w:r>
    </w:p>
    <w:p/>
    <w:p>
      <w:pPr>
        <w:jc w:val="center"/>
      </w:pPr>
      <w:r>
        <w:rPr>
          <w:b/>
        </w:rPr>
        <w:t>--- END ---</w:t>
      </w:r>
    </w:p>
    <w:sectPr>
      <w:pgNumType w:start="1"/>
      <w:footerReference xmlns:r="http://schemas.openxmlformats.org/officeDocument/2006/relationships" r:id="R544a40e7a23a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f98ee1cbe4677" /><Relationship Type="http://schemas.openxmlformats.org/officeDocument/2006/relationships/footer" Target="/word/footer.xml" Id="R544a40e7a23a45ae" /></Relationships>
</file>