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15580acc8b4f58" /></Relationships>
</file>

<file path=word/document.xml><?xml version="1.0" encoding="utf-8"?>
<w:document xmlns:w="http://schemas.openxmlformats.org/wordprocessingml/2006/main">
  <w:body>
    <w:p>
      <w:r>
        <w:t>S-3450.1</w:t>
      </w:r>
    </w:p>
    <w:p>
      <w:pPr>
        <w:jc w:val="center"/>
      </w:pPr>
      <w:r>
        <w:t>_______________________________________________</w:t>
      </w:r>
    </w:p>
    <w:p/>
    <w:p>
      <w:pPr>
        <w:jc w:val="center"/>
      </w:pPr>
      <w:r>
        <w:rPr>
          <w:b/>
        </w:rPr>
        <w:t>SENATE BILL 6372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Walsh, Kuderer, Fain, Hunt, Rivers, Van De Wege, Becker, Cleveland, and Dhingra</w:t>
      </w:r>
    </w:p>
    <w:p/>
    <w:p>
      <w:r>
        <w:rPr>
          <w:t xml:space="preserve">Read first time 01/15/18.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ways to mitigate the potential impact of vehicular traffic related to the operation of the home.</w:t>
      </w:r>
    </w:p>
    <w:p>
      <w:pPr>
        <w:spacing w:before="0" w:after="0" w:line="408" w:lineRule="exact"/>
        <w:ind w:left="0" w:right="0" w:firstLine="576"/>
        <w:jc w:val="left"/>
      </w:pPr>
      <w:r>
        <w:rPr/>
        <w:t xml:space="preserve">(2) The department shall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department has taken no enforcement actions against the applicant's currently licensed adult family homes during the twenty-four months prior to application;</w:t>
      </w:r>
    </w:p>
    <w:p>
      <w:pPr>
        <w:spacing w:before="0" w:after="0" w:line="408" w:lineRule="exact"/>
        <w:ind w:left="0" w:right="0" w:firstLine="576"/>
        <w:jc w:val="left"/>
      </w:pPr>
      <w:r>
        <w:rPr/>
        <w:t xml:space="preserve">(c) The home has been licensed for six residents for at least twelve months prior to application;</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 and</w:t>
      </w:r>
    </w:p>
    <w:p>
      <w:pPr>
        <w:spacing w:before="0" w:after="0" w:line="408" w:lineRule="exact"/>
        <w:ind w:left="0" w:right="0" w:firstLine="576"/>
        <w:jc w:val="left"/>
      </w:pPr>
      <w:r>
        <w:rPr/>
        <w:t xml:space="preserve">(e) The home has paid any fees associated with licensure or additional inspections.</w:t>
      </w:r>
    </w:p>
    <w:p>
      <w:pPr>
        <w:spacing w:before="0" w:after="0" w:line="408" w:lineRule="exact"/>
        <w:ind w:left="0" w:right="0" w:firstLine="576"/>
        <w:jc w:val="left"/>
      </w:pPr>
      <w:r>
        <w:rPr/>
        <w:t xml:space="preserve">(3) Prior to issuing a license to operate a seven or eight bed adult family home, the department may conduct an inspection to determine compliance with licensing standards and the ability to meet the needs of eight residents.</w:t>
      </w:r>
    </w:p>
    <w:p>
      <w:pPr>
        <w:spacing w:before="0" w:after="0" w:line="408" w:lineRule="exact"/>
        <w:ind w:left="0" w:right="0" w:firstLine="576"/>
        <w:jc w:val="left"/>
      </w:pPr>
      <w:r>
        <w:rPr/>
        <w:t xml:space="preserve">(4) Upon application or issuance of an initial seven or eight bed adult family home capacity, a home must provide at least thirty days' notice to all residents and designated guardians of residents that the home has been licensed to admit up to seven or eight residents before admitting a seventh resident.</w:t>
      </w:r>
    </w:p>
    <w:p>
      <w:pPr>
        <w:spacing w:before="0" w:after="0" w:line="408" w:lineRule="exact"/>
        <w:ind w:left="0" w:right="0" w:firstLine="576"/>
        <w:jc w:val="left"/>
      </w:pPr>
      <w:r>
        <w:rPr/>
        <w:t xml:space="preserve">(5) In the event of serious noncompliance in a seven or eight bed adult family home, in addition to, or in lieu of, the imposition of one or more actions listed in RCW 70.128.160(2), the department may revoke the adult family home's authority to accept more than six residents.</w:t>
      </w:r>
    </w:p>
    <w:p/>
    <w:p>
      <w:pPr>
        <w:jc w:val="center"/>
      </w:pPr>
      <w:r>
        <w:rPr>
          <w:b/>
        </w:rPr>
        <w:t>--- END ---</w:t>
      </w:r>
    </w:p>
    <w:sectPr>
      <w:pgNumType w:start="1"/>
      <w:footerReference xmlns:r="http://schemas.openxmlformats.org/officeDocument/2006/relationships" r:id="R273cf6cf5c964c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1894d4c47450c" /><Relationship Type="http://schemas.openxmlformats.org/officeDocument/2006/relationships/footer" Target="/word/footer.xml" Id="R273cf6cf5c964cb2" /></Relationships>
</file>